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9099" w14:textId="3C4A85BA" w:rsidR="006D4200" w:rsidRPr="006027EE" w:rsidRDefault="006D4200" w:rsidP="006D4200">
      <w:pPr>
        <w:ind w:left="57" w:right="284"/>
        <w:jc w:val="center"/>
        <w:rPr>
          <w:rFonts w:eastAsia="Arial"/>
          <w:b/>
          <w:w w:val="99"/>
          <w:sz w:val="24"/>
          <w:szCs w:val="24"/>
          <w:lang w:val="it-IT"/>
        </w:rPr>
      </w:pPr>
      <w:r w:rsidRPr="006027EE">
        <w:rPr>
          <w:rFonts w:eastAsia="Arial"/>
          <w:b/>
          <w:spacing w:val="-1"/>
          <w:sz w:val="24"/>
          <w:szCs w:val="24"/>
          <w:lang w:val="it-IT"/>
        </w:rPr>
        <w:t>P</w:t>
      </w:r>
      <w:r w:rsidRPr="006027EE">
        <w:rPr>
          <w:rFonts w:eastAsia="Arial"/>
          <w:b/>
          <w:spacing w:val="1"/>
          <w:sz w:val="24"/>
          <w:szCs w:val="24"/>
          <w:lang w:val="it-IT"/>
        </w:rPr>
        <w:t>O</w:t>
      </w:r>
      <w:r w:rsidRPr="006027EE">
        <w:rPr>
          <w:rFonts w:eastAsia="Arial"/>
          <w:b/>
          <w:sz w:val="24"/>
          <w:szCs w:val="24"/>
          <w:lang w:val="it-IT"/>
        </w:rPr>
        <w:t>LI</w:t>
      </w:r>
      <w:r w:rsidRPr="006027EE">
        <w:rPr>
          <w:rFonts w:eastAsia="Arial"/>
          <w:b/>
          <w:spacing w:val="3"/>
          <w:sz w:val="24"/>
          <w:szCs w:val="24"/>
          <w:lang w:val="it-IT"/>
        </w:rPr>
        <w:t>T</w:t>
      </w:r>
      <w:r w:rsidRPr="006027EE">
        <w:rPr>
          <w:rFonts w:eastAsia="Arial"/>
          <w:b/>
          <w:sz w:val="24"/>
          <w:szCs w:val="24"/>
          <w:lang w:val="it-IT"/>
        </w:rPr>
        <w:t>I</w:t>
      </w:r>
      <w:r w:rsidRPr="006027EE">
        <w:rPr>
          <w:rFonts w:eastAsia="Arial"/>
          <w:b/>
          <w:spacing w:val="2"/>
          <w:sz w:val="24"/>
          <w:szCs w:val="24"/>
          <w:lang w:val="it-IT"/>
        </w:rPr>
        <w:t>C</w:t>
      </w:r>
      <w:r w:rsidRPr="006027EE">
        <w:rPr>
          <w:rFonts w:eastAsia="Arial"/>
          <w:b/>
          <w:sz w:val="24"/>
          <w:szCs w:val="24"/>
          <w:lang w:val="it-IT"/>
        </w:rPr>
        <w:t xml:space="preserve">A </w:t>
      </w:r>
      <w:r w:rsidRPr="006027EE">
        <w:rPr>
          <w:rFonts w:eastAsia="Arial"/>
          <w:b/>
          <w:spacing w:val="-10"/>
          <w:sz w:val="24"/>
          <w:szCs w:val="24"/>
          <w:lang w:val="it-IT"/>
        </w:rPr>
        <w:t>ANTI</w:t>
      </w:r>
      <w:r w:rsidRPr="006027EE">
        <w:rPr>
          <w:rFonts w:eastAsia="Arial"/>
          <w:b/>
          <w:spacing w:val="-12"/>
          <w:sz w:val="24"/>
          <w:szCs w:val="24"/>
          <w:lang w:val="it-IT"/>
        </w:rPr>
        <w:t>C</w:t>
      </w:r>
      <w:r w:rsidRPr="006027EE">
        <w:rPr>
          <w:rFonts w:eastAsia="Arial"/>
          <w:b/>
          <w:spacing w:val="1"/>
          <w:w w:val="99"/>
          <w:sz w:val="24"/>
          <w:szCs w:val="24"/>
          <w:lang w:val="it-IT"/>
        </w:rPr>
        <w:t>O</w:t>
      </w:r>
      <w:r w:rsidRPr="006027EE">
        <w:rPr>
          <w:rFonts w:eastAsia="Arial"/>
          <w:b/>
          <w:w w:val="99"/>
          <w:sz w:val="24"/>
          <w:szCs w:val="24"/>
          <w:lang w:val="it-IT"/>
        </w:rPr>
        <w:t>RRU</w:t>
      </w:r>
      <w:r w:rsidRPr="006027EE">
        <w:rPr>
          <w:rFonts w:eastAsia="Arial"/>
          <w:b/>
          <w:spacing w:val="3"/>
          <w:w w:val="99"/>
          <w:sz w:val="24"/>
          <w:szCs w:val="24"/>
          <w:lang w:val="it-IT"/>
        </w:rPr>
        <w:t>Z</w:t>
      </w:r>
      <w:r w:rsidRPr="006027EE">
        <w:rPr>
          <w:rFonts w:eastAsia="Arial"/>
          <w:b/>
          <w:spacing w:val="2"/>
          <w:w w:val="99"/>
          <w:sz w:val="24"/>
          <w:szCs w:val="24"/>
          <w:lang w:val="it-IT"/>
        </w:rPr>
        <w:t>I</w:t>
      </w:r>
      <w:r w:rsidRPr="006027EE">
        <w:rPr>
          <w:rFonts w:eastAsia="Arial"/>
          <w:b/>
          <w:spacing w:val="1"/>
          <w:w w:val="99"/>
          <w:sz w:val="24"/>
          <w:szCs w:val="24"/>
          <w:lang w:val="it-IT"/>
        </w:rPr>
        <w:t>O</w:t>
      </w:r>
      <w:r w:rsidRPr="006027EE">
        <w:rPr>
          <w:rFonts w:eastAsia="Arial"/>
          <w:b/>
          <w:w w:val="99"/>
          <w:sz w:val="24"/>
          <w:szCs w:val="24"/>
          <w:lang w:val="it-IT"/>
        </w:rPr>
        <w:t>NE</w:t>
      </w:r>
    </w:p>
    <w:p w14:paraId="11F90671" w14:textId="5430F914" w:rsidR="00430D15" w:rsidRPr="006027EE" w:rsidRDefault="00430D15" w:rsidP="006D4200">
      <w:pPr>
        <w:ind w:left="57" w:right="284"/>
        <w:jc w:val="center"/>
        <w:rPr>
          <w:rFonts w:eastAsia="Arial"/>
          <w:bCs/>
          <w:i/>
          <w:iCs/>
          <w:sz w:val="24"/>
          <w:szCs w:val="24"/>
          <w:lang w:val="it-IT"/>
        </w:rPr>
      </w:pPr>
      <w:r w:rsidRPr="006027EE">
        <w:rPr>
          <w:rFonts w:eastAsia="Arial"/>
          <w:bCs/>
          <w:i/>
          <w:iCs/>
          <w:w w:val="99"/>
          <w:sz w:val="24"/>
          <w:szCs w:val="24"/>
          <w:lang w:val="it-IT"/>
        </w:rPr>
        <w:t>Rev. 0</w:t>
      </w:r>
      <w:r w:rsidR="00C03726" w:rsidRPr="006027EE">
        <w:rPr>
          <w:rFonts w:eastAsia="Arial"/>
          <w:bCs/>
          <w:i/>
          <w:iCs/>
          <w:w w:val="99"/>
          <w:sz w:val="24"/>
          <w:szCs w:val="24"/>
          <w:lang w:val="it-IT"/>
        </w:rPr>
        <w:t>1</w:t>
      </w:r>
      <w:r w:rsidRPr="006027EE">
        <w:rPr>
          <w:rFonts w:eastAsia="Arial"/>
          <w:bCs/>
          <w:i/>
          <w:iCs/>
          <w:w w:val="99"/>
          <w:sz w:val="24"/>
          <w:szCs w:val="24"/>
          <w:lang w:val="it-IT"/>
        </w:rPr>
        <w:t xml:space="preserve"> del</w:t>
      </w:r>
      <w:r w:rsidR="00C03726" w:rsidRPr="006027EE">
        <w:rPr>
          <w:rFonts w:eastAsia="Arial"/>
          <w:bCs/>
          <w:i/>
          <w:iCs/>
          <w:w w:val="99"/>
          <w:sz w:val="24"/>
          <w:szCs w:val="24"/>
          <w:lang w:val="it-IT"/>
        </w:rPr>
        <w:t xml:space="preserve"> 30/09/2025</w:t>
      </w:r>
      <w:r w:rsidRPr="006027EE">
        <w:rPr>
          <w:rFonts w:eastAsia="Arial"/>
          <w:bCs/>
          <w:i/>
          <w:iCs/>
          <w:w w:val="99"/>
          <w:sz w:val="24"/>
          <w:szCs w:val="24"/>
          <w:lang w:val="it-IT"/>
        </w:rPr>
        <w:t xml:space="preserve"> </w:t>
      </w:r>
    </w:p>
    <w:p w14:paraId="06880152" w14:textId="77777777" w:rsidR="006D4200" w:rsidRPr="006027EE" w:rsidRDefault="006D4200" w:rsidP="006D4200">
      <w:pPr>
        <w:spacing w:before="1" w:line="140" w:lineRule="exact"/>
        <w:rPr>
          <w:sz w:val="24"/>
          <w:szCs w:val="24"/>
          <w:lang w:val="it-IT"/>
        </w:rPr>
      </w:pPr>
    </w:p>
    <w:p w14:paraId="09FE97CA" w14:textId="77777777" w:rsidR="006027EE" w:rsidRDefault="006027EE" w:rsidP="006027EE">
      <w:pPr>
        <w:shd w:val="clear" w:color="auto" w:fill="FFFFFF"/>
        <w:jc w:val="both"/>
        <w:rPr>
          <w:sz w:val="24"/>
          <w:szCs w:val="24"/>
          <w:lang w:val="it-IT"/>
        </w:rPr>
      </w:pPr>
    </w:p>
    <w:p w14:paraId="186D074F" w14:textId="7CFCD183" w:rsidR="006027EE" w:rsidRDefault="00244B5B" w:rsidP="006027EE">
      <w:pPr>
        <w:shd w:val="clear" w:color="auto" w:fill="FFFFFF"/>
        <w:jc w:val="both"/>
        <w:rPr>
          <w:sz w:val="24"/>
          <w:szCs w:val="24"/>
          <w:lang w:val="it-IT"/>
        </w:rPr>
      </w:pPr>
      <w:r w:rsidRPr="006027EE">
        <w:rPr>
          <w:sz w:val="24"/>
          <w:szCs w:val="24"/>
          <w:lang w:val="it-IT"/>
        </w:rPr>
        <w:t xml:space="preserve">La presente Politica aziendale del sistema di gestione anticorruzione, rappresenta l’impegno di </w:t>
      </w:r>
      <w:r w:rsidR="00C03726" w:rsidRPr="006027EE">
        <w:rPr>
          <w:b/>
          <w:bCs/>
          <w:sz w:val="24"/>
          <w:szCs w:val="24"/>
          <w:lang w:val="it-IT"/>
        </w:rPr>
        <w:t>PIANESE &amp; ASSOCIATI S.R.L.</w:t>
      </w:r>
      <w:r w:rsidRPr="006027EE">
        <w:rPr>
          <w:b/>
          <w:bCs/>
          <w:sz w:val="24"/>
          <w:szCs w:val="24"/>
          <w:lang w:val="it-IT"/>
        </w:rPr>
        <w:t xml:space="preserve"> </w:t>
      </w:r>
      <w:r w:rsidRPr="006027EE">
        <w:rPr>
          <w:sz w:val="24"/>
          <w:szCs w:val="24"/>
          <w:lang w:val="it-IT"/>
        </w:rPr>
        <w:t>nei confronti dei principi e dei requisiti sanciti dalla norma volontaria ISO 37001:</w:t>
      </w:r>
      <w:proofErr w:type="gramStart"/>
      <w:r w:rsidRPr="006027EE">
        <w:rPr>
          <w:sz w:val="24"/>
          <w:szCs w:val="24"/>
          <w:lang w:val="it-IT"/>
        </w:rPr>
        <w:t>2016 .Uno</w:t>
      </w:r>
      <w:proofErr w:type="gramEnd"/>
      <w:r w:rsidRPr="006027EE">
        <w:rPr>
          <w:sz w:val="24"/>
          <w:szCs w:val="24"/>
          <w:lang w:val="it-IT"/>
        </w:rPr>
        <w:t xml:space="preserve"> dei fattori chiave della reputazione della Società è la capacità di svolgere il proprio business con lealtà, correttezza, trasparenza, onestà e integrità, nel rispetto delle leggi, dei regolamenti e delle linee guida di riferimento in materia di responsabilità sociale.</w:t>
      </w:r>
    </w:p>
    <w:p w14:paraId="5D5052F9" w14:textId="17119FCA" w:rsidR="00244B5B" w:rsidRPr="006027EE" w:rsidRDefault="00244B5B" w:rsidP="006027EE">
      <w:pPr>
        <w:shd w:val="clear" w:color="auto" w:fill="FFFFFF"/>
        <w:jc w:val="both"/>
        <w:rPr>
          <w:sz w:val="24"/>
          <w:szCs w:val="24"/>
          <w:lang w:val="it-IT"/>
        </w:rPr>
      </w:pPr>
      <w:r w:rsidRPr="006027EE">
        <w:rPr>
          <w:b/>
          <w:bCs/>
          <w:sz w:val="24"/>
          <w:szCs w:val="24"/>
          <w:lang w:val="it-IT"/>
        </w:rPr>
        <w:t xml:space="preserve"> </w:t>
      </w:r>
      <w:r w:rsidR="00C03726" w:rsidRPr="006027EE">
        <w:rPr>
          <w:b/>
          <w:bCs/>
          <w:sz w:val="24"/>
          <w:szCs w:val="24"/>
          <w:lang w:val="it-IT"/>
        </w:rPr>
        <w:t>PIANESE &amp; ASSOCIATI S.R.L.</w:t>
      </w:r>
      <w:r w:rsidR="00841C20" w:rsidRPr="006027EE">
        <w:rPr>
          <w:sz w:val="24"/>
          <w:szCs w:val="24"/>
          <w:lang w:val="it-IT"/>
        </w:rPr>
        <w:t xml:space="preserve"> </w:t>
      </w:r>
      <w:r w:rsidRPr="006027EE">
        <w:rPr>
          <w:sz w:val="24"/>
          <w:szCs w:val="24"/>
          <w:lang w:val="it-IT"/>
        </w:rPr>
        <w:t>aderisce e promuove politiche coerenti con le leggi e con gli standard di legalità per la prevenzione della corruzione e la trasparenza nei rapporti di affari con partner</w:t>
      </w:r>
      <w:r w:rsidR="006027EE">
        <w:rPr>
          <w:sz w:val="24"/>
          <w:szCs w:val="24"/>
          <w:lang w:val="it-IT"/>
        </w:rPr>
        <w:t>,</w:t>
      </w:r>
      <w:r w:rsidRPr="006027EE">
        <w:rPr>
          <w:sz w:val="24"/>
          <w:szCs w:val="24"/>
          <w:lang w:val="it-IT"/>
        </w:rPr>
        <w:t xml:space="preserve"> collaboratori e dipendenti.</w:t>
      </w:r>
    </w:p>
    <w:p w14:paraId="71ACB8CD" w14:textId="77777777" w:rsidR="00491655" w:rsidRPr="006027EE" w:rsidRDefault="00491655" w:rsidP="006027EE">
      <w:pPr>
        <w:shd w:val="clear" w:color="auto" w:fill="FFFFFF"/>
        <w:jc w:val="both"/>
        <w:rPr>
          <w:sz w:val="24"/>
          <w:szCs w:val="24"/>
          <w:lang w:val="it-IT"/>
        </w:rPr>
      </w:pPr>
    </w:p>
    <w:p w14:paraId="4119C322" w14:textId="065A9C7B" w:rsidR="00491655" w:rsidRPr="006027EE" w:rsidRDefault="00491655" w:rsidP="006027EE">
      <w:pPr>
        <w:shd w:val="clear" w:color="auto" w:fill="FFFFFF"/>
        <w:jc w:val="both"/>
        <w:rPr>
          <w:sz w:val="24"/>
          <w:szCs w:val="24"/>
          <w:lang w:val="it-IT"/>
        </w:rPr>
      </w:pPr>
      <w:r w:rsidRPr="006027EE">
        <w:rPr>
          <w:sz w:val="24"/>
          <w:szCs w:val="24"/>
          <w:lang w:val="it-IT"/>
        </w:rPr>
        <w:t xml:space="preserve">L’impegno di </w:t>
      </w:r>
      <w:r w:rsidR="00C03726" w:rsidRPr="006027EE">
        <w:rPr>
          <w:b/>
          <w:bCs/>
          <w:sz w:val="24"/>
          <w:szCs w:val="24"/>
          <w:lang w:val="it-IT"/>
        </w:rPr>
        <w:t>PIANESE &amp; ASSOCIATI S.R.L.</w:t>
      </w:r>
      <w:r w:rsidR="00841C20" w:rsidRPr="006027EE">
        <w:rPr>
          <w:sz w:val="24"/>
          <w:szCs w:val="24"/>
          <w:lang w:val="it-IT"/>
        </w:rPr>
        <w:t xml:space="preserve"> </w:t>
      </w:r>
      <w:r w:rsidRPr="006027EE">
        <w:rPr>
          <w:sz w:val="24"/>
          <w:szCs w:val="24"/>
          <w:lang w:val="it-IT"/>
        </w:rPr>
        <w:t xml:space="preserve">contro la corruzione </w:t>
      </w:r>
      <w:r w:rsidRPr="006027EE">
        <w:rPr>
          <w:b/>
          <w:bCs/>
          <w:sz w:val="24"/>
          <w:szCs w:val="24"/>
          <w:lang w:val="it-IT"/>
        </w:rPr>
        <w:t xml:space="preserve">proibisce </w:t>
      </w:r>
      <w:r w:rsidRPr="006027EE">
        <w:rPr>
          <w:sz w:val="24"/>
          <w:szCs w:val="24"/>
          <w:lang w:val="it-IT"/>
        </w:rPr>
        <w:t xml:space="preserve">ai Destinatari di </w:t>
      </w:r>
      <w:r w:rsidRPr="006027EE">
        <w:rPr>
          <w:b/>
          <w:bCs/>
          <w:sz w:val="24"/>
          <w:szCs w:val="24"/>
          <w:lang w:val="it-IT"/>
        </w:rPr>
        <w:t>richiedere, promettere, offrire oppure ricevere omaggi, regalie o benefici, potenziali o effettivi</w:t>
      </w:r>
      <w:r w:rsidRPr="006027EE">
        <w:rPr>
          <w:sz w:val="24"/>
          <w:szCs w:val="24"/>
          <w:lang w:val="it-IT"/>
        </w:rPr>
        <w:t xml:space="preserve">, da parte di o a soggetti esterni alla Società, siano essi pubblici ufficiali o incaricati di pubblico servizio, rappresentanti di governo, pubblici dipendenti o privati cittadini,  tali da determinare una condotta illecita o, comunque, tali da essere interpretati da un osservatore imparziale, come finalizzati al conseguimento di un vantaggio, anche non economico, ritenuto rilevante dalla consuetudine e dal convincimento comune, inteso anche come facilitazione, o garanzia del conseguimento, di prestazioni comunque dovute nelle attività d’impresa. </w:t>
      </w:r>
    </w:p>
    <w:p w14:paraId="145FC79F" w14:textId="77777777" w:rsidR="00491655" w:rsidRPr="006027EE" w:rsidRDefault="00491655" w:rsidP="006027EE">
      <w:pPr>
        <w:shd w:val="clear" w:color="auto" w:fill="FFFFFF"/>
        <w:jc w:val="both"/>
        <w:rPr>
          <w:sz w:val="24"/>
          <w:szCs w:val="24"/>
          <w:lang w:val="it-IT"/>
        </w:rPr>
      </w:pPr>
      <w:r w:rsidRPr="006027EE">
        <w:rPr>
          <w:sz w:val="24"/>
          <w:szCs w:val="24"/>
          <w:lang w:val="it-IT"/>
        </w:rPr>
        <w:t>Ciascun Destinatario è tenuto a leggere, comprendere ed applicare le procedure ed i protocolli del sistema di gestione anticorruzione e a comportarsi in conformità a quanto da esso stabilito.</w:t>
      </w:r>
    </w:p>
    <w:p w14:paraId="0216D5EE" w14:textId="77777777" w:rsidR="00491655" w:rsidRPr="006027EE" w:rsidRDefault="00491655" w:rsidP="006027EE">
      <w:pPr>
        <w:shd w:val="clear" w:color="auto" w:fill="FFFFFF"/>
        <w:jc w:val="both"/>
        <w:rPr>
          <w:sz w:val="24"/>
          <w:szCs w:val="24"/>
          <w:lang w:val="it-IT"/>
        </w:rPr>
      </w:pPr>
    </w:p>
    <w:p w14:paraId="43AC6868" w14:textId="0D6021CE" w:rsidR="00491655" w:rsidRPr="006027EE" w:rsidRDefault="00491655" w:rsidP="006027EE">
      <w:pPr>
        <w:shd w:val="clear" w:color="auto" w:fill="FFFFFF"/>
        <w:jc w:val="both"/>
        <w:rPr>
          <w:sz w:val="24"/>
          <w:szCs w:val="24"/>
          <w:lang w:val="it-IT"/>
        </w:rPr>
      </w:pPr>
      <w:r w:rsidRPr="006027EE">
        <w:rPr>
          <w:sz w:val="24"/>
          <w:szCs w:val="24"/>
          <w:lang w:val="it-IT"/>
        </w:rPr>
        <w:t xml:space="preserve">Con la Politica Anticorruzione, che deve essere appropriata alle finalità dell’Organizzazione, l’Alta Direzione – rappresentata </w:t>
      </w:r>
      <w:r w:rsidR="009A0146" w:rsidRPr="006027EE">
        <w:rPr>
          <w:sz w:val="24"/>
          <w:szCs w:val="24"/>
          <w:lang w:val="it-IT"/>
        </w:rPr>
        <w:t>dal</w:t>
      </w:r>
      <w:r w:rsidR="00841C20" w:rsidRPr="006027EE">
        <w:rPr>
          <w:sz w:val="24"/>
          <w:szCs w:val="24"/>
          <w:lang w:val="it-IT"/>
        </w:rPr>
        <w:t>l’Amministratore Unico</w:t>
      </w:r>
      <w:r w:rsidRPr="006027EE">
        <w:rPr>
          <w:sz w:val="24"/>
          <w:szCs w:val="24"/>
          <w:lang w:val="it-IT"/>
        </w:rPr>
        <w:t xml:space="preserve">- si impegna al perseguimento dei seguenti obiettivi generali per la prevenzione e la lotta alla corruzione:   </w:t>
      </w:r>
    </w:p>
    <w:p w14:paraId="336CBD3D" w14:textId="77777777" w:rsidR="009A0146"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Il divieto assoluto di </w:t>
      </w:r>
      <w:proofErr w:type="gramStart"/>
      <w:r w:rsidRPr="006027EE">
        <w:rPr>
          <w:sz w:val="24"/>
          <w:szCs w:val="24"/>
          <w:lang w:val="it-IT"/>
        </w:rPr>
        <w:t>porre in essere</w:t>
      </w:r>
      <w:proofErr w:type="gramEnd"/>
      <w:r w:rsidRPr="006027EE">
        <w:rPr>
          <w:sz w:val="24"/>
          <w:szCs w:val="24"/>
          <w:lang w:val="it-IT"/>
        </w:rPr>
        <w:t xml:space="preserve"> comportamenti che possano configurarsi come corruzione o tentativo di corruzione; </w:t>
      </w:r>
    </w:p>
    <w:p w14:paraId="46C28FD1" w14:textId="77777777" w:rsidR="009A0146"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 Il rigoroso e pieno rispetto della legislazione vigente in materia di prevenzione e contrasto della corruzione, in Italia e in qualsiasi Paese dove l’Organizzazione si trovi ad operare, con il coinvolgimento dei dipendenti, dei collaboratori a qualsiasi titolo e di tutti i soggetti che operano a favore e/o sotto il controllo dell’Organizzazione;</w:t>
      </w:r>
    </w:p>
    <w:p w14:paraId="7F2CFFEF" w14:textId="1625E5D0" w:rsidR="00491655"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  L’analisi di contesto accurata che ha portato all’identificazione, nell’ambito delle attività svolte dall’Organizzazione, delle aree di rischio potenziale ed individuazione ed attuazione delle azioni idonee a ridurre/minimizzare i rischi stessi; </w:t>
      </w:r>
    </w:p>
    <w:p w14:paraId="0BCC204C" w14:textId="6C31FC33" w:rsidR="00491655"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 Il pieno impegno a rispettare tutti i requisiti del Sistema di Gestione per la prevenzione della corruzione;  </w:t>
      </w:r>
    </w:p>
    <w:p w14:paraId="5DA99274" w14:textId="773CCFB7" w:rsidR="00491655"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La previsione di modalità di segnalazione di sospetti in buona fede, o sulla base di una convinzione ragionevole e confidenziale, assicurando l’anonimato dei soggetti segnalanti senza timore di ritorsioni;   </w:t>
      </w:r>
    </w:p>
    <w:p w14:paraId="1FA608C4" w14:textId="08EE0FE7" w:rsidR="00491655"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L’attività di sensibilizzazione nei confronti dei soci in affari affinché adottino, nelle attività di specifica competenza, politiche ed azioni per la prevenzione dei fenomeni corruttivi, rispettose delle prescrizioni di legge e coerenti con gli obiettivi dell’Organizzazione in ottica di un continuo miglioramento;  </w:t>
      </w:r>
    </w:p>
    <w:p w14:paraId="1EAD27E2" w14:textId="3A088F18" w:rsidR="00491655"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 La designazione di una funzione di conformità (di seguito anche “Funzione di Conformità”) per la prevenzione della corruzione, cui viene garantita piena autorità e indipendenza nell’incarico;  </w:t>
      </w:r>
    </w:p>
    <w:p w14:paraId="6C5A6884" w14:textId="0225E563" w:rsidR="00491655"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La sensibilizzazione e formazione dei propri dipendenti alle tematiche della prevenzione del fenomeno corruttivo;  </w:t>
      </w:r>
    </w:p>
    <w:p w14:paraId="55287A35" w14:textId="384C18C7" w:rsidR="00491655" w:rsidRPr="006027EE" w:rsidRDefault="00491655" w:rsidP="006027EE">
      <w:pPr>
        <w:pStyle w:val="Paragrafoelenco"/>
        <w:numPr>
          <w:ilvl w:val="0"/>
          <w:numId w:val="17"/>
        </w:numPr>
        <w:shd w:val="clear" w:color="auto" w:fill="FFFFFF"/>
        <w:ind w:left="20"/>
        <w:jc w:val="both"/>
        <w:rPr>
          <w:sz w:val="24"/>
          <w:szCs w:val="24"/>
          <w:lang w:val="it-IT"/>
        </w:rPr>
      </w:pPr>
      <w:r w:rsidRPr="006027EE">
        <w:rPr>
          <w:sz w:val="24"/>
          <w:szCs w:val="24"/>
          <w:lang w:val="it-IT"/>
        </w:rPr>
        <w:t xml:space="preserve"> L’informativa condivisa circa le consegue</w:t>
      </w:r>
      <w:r w:rsidR="006027EE">
        <w:rPr>
          <w:sz w:val="24"/>
          <w:szCs w:val="24"/>
          <w:lang w:val="it-IT"/>
        </w:rPr>
        <w:t>nze</w:t>
      </w:r>
      <w:r w:rsidRPr="006027EE">
        <w:rPr>
          <w:sz w:val="24"/>
          <w:szCs w:val="24"/>
          <w:lang w:val="it-IT"/>
        </w:rPr>
        <w:t xml:space="preserve"> della non conformità alla Politica Anticorruzione.  </w:t>
      </w:r>
    </w:p>
    <w:p w14:paraId="4CB0F25B" w14:textId="0456B7FB" w:rsidR="00491655" w:rsidRPr="006027EE" w:rsidRDefault="00491655" w:rsidP="006027EE">
      <w:pPr>
        <w:shd w:val="clear" w:color="auto" w:fill="FFFFFF"/>
        <w:jc w:val="both"/>
        <w:rPr>
          <w:sz w:val="24"/>
          <w:szCs w:val="24"/>
          <w:lang w:val="it-IT"/>
        </w:rPr>
      </w:pPr>
      <w:r w:rsidRPr="006027EE">
        <w:rPr>
          <w:sz w:val="24"/>
          <w:szCs w:val="24"/>
          <w:lang w:val="it-IT"/>
        </w:rPr>
        <w:lastRenderedPageBreak/>
        <w:t>I soggetti interessati sono incoraggiati a segnalare ogni eventuale violazione del Sistema di Gestione di cui abbiano avuto conoscenza, anche indiretta, nel corso della propria attività e a chiunque faccia una segnalazione è garantita tutela da qualsiasi forma di ritorsione, discriminazione o penalizzazione, fatti salvi gli obblighi di legge.</w:t>
      </w:r>
    </w:p>
    <w:p w14:paraId="4A8C0EB1" w14:textId="77777777" w:rsidR="00491655" w:rsidRPr="006027EE" w:rsidRDefault="00491655" w:rsidP="006027EE">
      <w:pPr>
        <w:shd w:val="clear" w:color="auto" w:fill="FFFFFF"/>
        <w:jc w:val="both"/>
        <w:rPr>
          <w:sz w:val="24"/>
          <w:szCs w:val="24"/>
          <w:lang w:val="it-IT"/>
        </w:rPr>
      </w:pPr>
    </w:p>
    <w:p w14:paraId="6CC289F1" w14:textId="11182045" w:rsidR="00491655" w:rsidRPr="006027EE" w:rsidRDefault="00491655" w:rsidP="006027EE">
      <w:pPr>
        <w:shd w:val="clear" w:color="auto" w:fill="FFFFFF"/>
        <w:jc w:val="both"/>
        <w:rPr>
          <w:sz w:val="24"/>
          <w:szCs w:val="24"/>
          <w:lang w:val="it-IT"/>
        </w:rPr>
      </w:pPr>
      <w:r w:rsidRPr="006027EE">
        <w:rPr>
          <w:sz w:val="24"/>
          <w:szCs w:val="24"/>
          <w:lang w:val="it-IT"/>
        </w:rPr>
        <w:t xml:space="preserve">L’osservanza della Politica Anticorruzione è parte integrante degli obblighi contrattuali dei dipendenti, collaboratori e soci in affari.   Eventuali condotte di carattere corruttivo e comunque ogni caso di violazione della normativa in materia di </w:t>
      </w:r>
      <w:proofErr w:type="gramStart"/>
      <w:r w:rsidRPr="006027EE">
        <w:rPr>
          <w:sz w:val="24"/>
          <w:szCs w:val="24"/>
          <w:lang w:val="it-IT"/>
        </w:rPr>
        <w:t>anti-corruzione</w:t>
      </w:r>
      <w:proofErr w:type="gramEnd"/>
      <w:r w:rsidRPr="006027EE">
        <w:rPr>
          <w:sz w:val="24"/>
          <w:szCs w:val="24"/>
          <w:lang w:val="it-IT"/>
        </w:rPr>
        <w:t xml:space="preserve"> e delle policy aziendali/Sistema anticorruzione, da parte di chi opera in nome e per conto della Organizzazione, potranno essere sanzionabili non solo sul piano penale e amministrativo, ma anche sul piano disciplinare e contrattuale.</w:t>
      </w:r>
    </w:p>
    <w:p w14:paraId="30579B7A" w14:textId="77777777" w:rsidR="00491655" w:rsidRPr="006027EE" w:rsidRDefault="00491655" w:rsidP="006027EE">
      <w:pPr>
        <w:shd w:val="clear" w:color="auto" w:fill="FFFFFF"/>
        <w:jc w:val="both"/>
        <w:rPr>
          <w:b/>
          <w:bCs/>
          <w:iCs/>
          <w:sz w:val="24"/>
          <w:szCs w:val="24"/>
          <w:lang w:val="it-IT"/>
        </w:rPr>
      </w:pPr>
    </w:p>
    <w:p w14:paraId="7CC3832D" w14:textId="744FD916" w:rsidR="00491655" w:rsidRPr="006027EE" w:rsidRDefault="00491655" w:rsidP="006027EE">
      <w:pPr>
        <w:shd w:val="clear" w:color="auto" w:fill="FFFFFF"/>
        <w:jc w:val="both"/>
        <w:rPr>
          <w:color w:val="000000"/>
          <w:sz w:val="24"/>
          <w:szCs w:val="24"/>
          <w:lang w:val="it-IT" w:eastAsia="it-IT"/>
        </w:rPr>
      </w:pPr>
      <w:r w:rsidRPr="006027EE">
        <w:rPr>
          <w:color w:val="000000"/>
          <w:sz w:val="24"/>
          <w:szCs w:val="24"/>
          <w:lang w:val="it-IT" w:eastAsia="it-IT"/>
        </w:rPr>
        <w:t xml:space="preserve">Eventuali condotte di carattere corruttivo e comunque ogni caso di violazione della normativa in materia di </w:t>
      </w:r>
      <w:proofErr w:type="gramStart"/>
      <w:r w:rsidRPr="006027EE">
        <w:rPr>
          <w:color w:val="000000"/>
          <w:sz w:val="24"/>
          <w:szCs w:val="24"/>
          <w:lang w:val="it-IT" w:eastAsia="it-IT"/>
        </w:rPr>
        <w:t>anti-corruzione</w:t>
      </w:r>
      <w:proofErr w:type="gramEnd"/>
      <w:r w:rsidRPr="006027EE">
        <w:rPr>
          <w:color w:val="000000"/>
          <w:sz w:val="24"/>
          <w:szCs w:val="24"/>
          <w:lang w:val="it-IT" w:eastAsia="it-IT"/>
        </w:rPr>
        <w:t xml:space="preserve"> e delle policy aziendali/Sistema anticorruzione, da parte di chi opera in nome e per conto della Organizzazione, potranno essere sanzionabili non solo sul piano penale e amministrativo, ma anche sul piano disciplinare e contrattuale.  Chi opera in nome e per conto della Organizzazione è consapevole di incorrere, in caso di condotte di carattere corruttivo e di violazione delle leggi in materia di corruzione e delle policy aziendali/Sistema anticorruzione, in illeciti sanzionabili non solo sul piano penale e amministrativo, ma anche sul piano disciplinare aziendale. La presente Politica è acquisita come informazione documentata ed è disponibile via internet e via intranet. La Politica viene valutata almeno una volta l’anno in sede di riesame del Sistema di Gestione, in funzione dei risultati conseguiti e della sua effettiva attuazione; in caso di revisione, viene sottoposta all’approvazione del Consiglio di Amministrazione e diffusa a tutto il personale</w:t>
      </w:r>
    </w:p>
    <w:p w14:paraId="6B41C261" w14:textId="77777777" w:rsidR="00491655" w:rsidRPr="006027EE" w:rsidRDefault="00491655" w:rsidP="006027EE">
      <w:pPr>
        <w:shd w:val="clear" w:color="auto" w:fill="FFFFFF"/>
        <w:jc w:val="both"/>
        <w:rPr>
          <w:b/>
          <w:bCs/>
          <w:iCs/>
          <w:sz w:val="24"/>
          <w:szCs w:val="24"/>
          <w:lang w:val="it-IT"/>
        </w:rPr>
      </w:pPr>
    </w:p>
    <w:p w14:paraId="60121271" w14:textId="77777777" w:rsidR="00491655" w:rsidRPr="006027EE" w:rsidRDefault="00491655" w:rsidP="006027EE">
      <w:pPr>
        <w:shd w:val="clear" w:color="auto" w:fill="FFFFFF"/>
        <w:jc w:val="both"/>
        <w:rPr>
          <w:color w:val="000000"/>
          <w:sz w:val="24"/>
          <w:szCs w:val="24"/>
          <w:lang w:val="it-IT" w:eastAsia="it-IT"/>
        </w:rPr>
      </w:pPr>
      <w:r w:rsidRPr="006027EE">
        <w:rPr>
          <w:color w:val="000000"/>
          <w:sz w:val="24"/>
          <w:szCs w:val="24"/>
          <w:lang w:val="it-IT" w:eastAsia="it-IT"/>
        </w:rPr>
        <w:t xml:space="preserve">In ogni caso, viene resa disponibile:   </w:t>
      </w:r>
    </w:p>
    <w:p w14:paraId="160DB0C7" w14:textId="77777777" w:rsidR="00491655" w:rsidRPr="006027EE" w:rsidRDefault="00491655" w:rsidP="006027EE">
      <w:pPr>
        <w:shd w:val="clear" w:color="auto" w:fill="FFFFFF"/>
        <w:jc w:val="both"/>
        <w:rPr>
          <w:color w:val="000000"/>
          <w:sz w:val="24"/>
          <w:szCs w:val="24"/>
          <w:lang w:val="it-IT" w:eastAsia="it-IT"/>
        </w:rPr>
      </w:pPr>
      <w:r w:rsidRPr="006027EE">
        <w:rPr>
          <w:color w:val="000000"/>
          <w:sz w:val="24"/>
          <w:szCs w:val="24"/>
          <w:lang w:val="it-IT" w:eastAsia="it-IT"/>
        </w:rPr>
        <w:t xml:space="preserve">- preventivamente all’avviamento al lavoro, al personale neoassunto; </w:t>
      </w:r>
    </w:p>
    <w:p w14:paraId="04B39C1F" w14:textId="77777777" w:rsidR="00491655" w:rsidRPr="006027EE" w:rsidRDefault="00491655" w:rsidP="006027EE">
      <w:pPr>
        <w:shd w:val="clear" w:color="auto" w:fill="FFFFFF"/>
        <w:jc w:val="both"/>
        <w:rPr>
          <w:color w:val="000000"/>
          <w:sz w:val="24"/>
          <w:szCs w:val="24"/>
          <w:lang w:val="it-IT" w:eastAsia="it-IT"/>
        </w:rPr>
      </w:pPr>
      <w:r w:rsidRPr="006027EE">
        <w:rPr>
          <w:color w:val="000000"/>
          <w:sz w:val="24"/>
          <w:szCs w:val="24"/>
          <w:lang w:val="it-IT" w:eastAsia="it-IT"/>
        </w:rPr>
        <w:t xml:space="preserve"> - a tutti i soggetti interni all’Organizzazione nelle debite lingue;   </w:t>
      </w:r>
    </w:p>
    <w:p w14:paraId="33EE0A5E" w14:textId="77777777" w:rsidR="00491655" w:rsidRPr="006027EE" w:rsidRDefault="00491655" w:rsidP="006027EE">
      <w:pPr>
        <w:shd w:val="clear" w:color="auto" w:fill="FFFFFF"/>
        <w:jc w:val="both"/>
        <w:rPr>
          <w:color w:val="000000"/>
          <w:sz w:val="24"/>
          <w:szCs w:val="24"/>
          <w:lang w:val="it-IT" w:eastAsia="it-IT"/>
        </w:rPr>
      </w:pPr>
      <w:r w:rsidRPr="006027EE">
        <w:rPr>
          <w:color w:val="000000"/>
          <w:sz w:val="24"/>
          <w:szCs w:val="24"/>
          <w:lang w:val="it-IT" w:eastAsia="it-IT"/>
        </w:rPr>
        <w:t xml:space="preserve">- ai soci in affari che pongono un rischio di corruzione superiore al basso livello;  </w:t>
      </w:r>
    </w:p>
    <w:p w14:paraId="693C90EE" w14:textId="77777777" w:rsidR="00491655" w:rsidRPr="006027EE" w:rsidRDefault="00491655" w:rsidP="006027EE">
      <w:pPr>
        <w:shd w:val="clear" w:color="auto" w:fill="FFFFFF"/>
        <w:jc w:val="both"/>
        <w:rPr>
          <w:color w:val="000000"/>
          <w:sz w:val="24"/>
          <w:szCs w:val="24"/>
          <w:lang w:val="it-IT" w:eastAsia="it-IT"/>
        </w:rPr>
      </w:pPr>
      <w:r w:rsidRPr="006027EE">
        <w:rPr>
          <w:color w:val="000000"/>
          <w:sz w:val="24"/>
          <w:szCs w:val="24"/>
          <w:lang w:val="it-IT" w:eastAsia="it-IT"/>
        </w:rPr>
        <w:t xml:space="preserve"> - è altresì disponibile per le parti interessate (cd stakeholder) pertinenti. </w:t>
      </w:r>
    </w:p>
    <w:p w14:paraId="7912FE46" w14:textId="77777777" w:rsidR="00491655" w:rsidRPr="006027EE" w:rsidRDefault="00491655" w:rsidP="006027EE">
      <w:pPr>
        <w:shd w:val="clear" w:color="auto" w:fill="FFFFFF"/>
        <w:jc w:val="both"/>
        <w:rPr>
          <w:color w:val="000000"/>
          <w:sz w:val="24"/>
          <w:szCs w:val="24"/>
          <w:lang w:val="it-IT" w:eastAsia="it-IT"/>
        </w:rPr>
      </w:pPr>
    </w:p>
    <w:p w14:paraId="08CBF4C5" w14:textId="5390E7A1" w:rsidR="00491655" w:rsidRPr="006027EE" w:rsidRDefault="00491655" w:rsidP="006027EE">
      <w:pPr>
        <w:shd w:val="clear" w:color="auto" w:fill="FFFFFF"/>
        <w:jc w:val="both"/>
        <w:rPr>
          <w:color w:val="000000"/>
          <w:sz w:val="24"/>
          <w:szCs w:val="24"/>
          <w:lang w:val="it-IT" w:eastAsia="it-IT"/>
        </w:rPr>
      </w:pPr>
      <w:r w:rsidRPr="006027EE">
        <w:rPr>
          <w:color w:val="000000"/>
          <w:sz w:val="24"/>
          <w:szCs w:val="24"/>
          <w:lang w:val="it-IT" w:eastAsia="it-IT"/>
        </w:rPr>
        <w:t xml:space="preserve"> L’Alta Direzione ritiene che la strategia aziendale più idonea al conseguimento della Politica Anticorruzione consista nella piena implementazione del Sistema di Gestione per la prevenzione della corruzione conforme alla norma UNI ISO 37001: 2016.  </w:t>
      </w:r>
    </w:p>
    <w:p w14:paraId="5AE9B4B1" w14:textId="77777777" w:rsidR="006A60AD" w:rsidRPr="006027EE" w:rsidRDefault="006A60AD" w:rsidP="006027EE">
      <w:pPr>
        <w:pStyle w:val="Default"/>
        <w:jc w:val="both"/>
        <w:rPr>
          <w:rFonts w:ascii="Times New Roman" w:hAnsi="Times New Roman" w:cs="Times New Roman"/>
        </w:rPr>
      </w:pPr>
    </w:p>
    <w:p w14:paraId="05CDF07C" w14:textId="6096CC05" w:rsidR="00430D15" w:rsidRPr="006027EE" w:rsidRDefault="00430D15" w:rsidP="006027EE">
      <w:pPr>
        <w:spacing w:line="276" w:lineRule="auto"/>
        <w:jc w:val="both"/>
        <w:rPr>
          <w:sz w:val="24"/>
          <w:szCs w:val="24"/>
          <w:lang w:val="it-IT"/>
        </w:rPr>
      </w:pPr>
      <w:proofErr w:type="gramStart"/>
      <w:r w:rsidRPr="006027EE">
        <w:rPr>
          <w:sz w:val="24"/>
          <w:szCs w:val="24"/>
          <w:lang w:val="it-IT"/>
        </w:rPr>
        <w:t xml:space="preserve">Napoli </w:t>
      </w:r>
      <w:r w:rsidR="00662224" w:rsidRPr="006027EE">
        <w:rPr>
          <w:sz w:val="24"/>
          <w:szCs w:val="24"/>
          <w:lang w:val="it-IT"/>
        </w:rPr>
        <w:t>,</w:t>
      </w:r>
      <w:proofErr w:type="gramEnd"/>
      <w:r w:rsidR="00662224" w:rsidRPr="006027EE">
        <w:rPr>
          <w:sz w:val="24"/>
          <w:szCs w:val="24"/>
          <w:lang w:val="it-IT"/>
        </w:rPr>
        <w:t xml:space="preserve"> </w:t>
      </w:r>
      <w:r w:rsidR="00C03726" w:rsidRPr="006027EE">
        <w:rPr>
          <w:sz w:val="24"/>
          <w:szCs w:val="24"/>
          <w:lang w:val="it-IT"/>
        </w:rPr>
        <w:t xml:space="preserve"> 30/09/2025</w:t>
      </w:r>
      <w:r w:rsidRPr="006027EE">
        <w:rPr>
          <w:sz w:val="24"/>
          <w:szCs w:val="24"/>
          <w:lang w:val="it-IT"/>
        </w:rPr>
        <w:t xml:space="preserve">                                                                </w:t>
      </w:r>
      <w:r w:rsidR="00841C20" w:rsidRPr="006027EE">
        <w:rPr>
          <w:sz w:val="24"/>
          <w:szCs w:val="24"/>
          <w:lang w:val="it-IT"/>
        </w:rPr>
        <w:t xml:space="preserve">      </w:t>
      </w:r>
      <w:r w:rsidR="00C03726" w:rsidRPr="006027EE">
        <w:rPr>
          <w:sz w:val="24"/>
          <w:szCs w:val="24"/>
          <w:lang w:val="it-IT"/>
        </w:rPr>
        <w:t xml:space="preserve">                </w:t>
      </w:r>
      <w:r w:rsidR="00841C20" w:rsidRPr="006027EE">
        <w:rPr>
          <w:sz w:val="24"/>
          <w:szCs w:val="24"/>
          <w:lang w:val="it-IT"/>
        </w:rPr>
        <w:t xml:space="preserve">     </w:t>
      </w:r>
      <w:r w:rsidRPr="006027EE">
        <w:rPr>
          <w:sz w:val="24"/>
          <w:szCs w:val="24"/>
          <w:lang w:val="it-IT"/>
        </w:rPr>
        <w:t xml:space="preserve">          </w:t>
      </w:r>
      <w:r w:rsidR="00841C20" w:rsidRPr="006027EE">
        <w:rPr>
          <w:sz w:val="24"/>
          <w:szCs w:val="24"/>
          <w:lang w:val="it-IT"/>
        </w:rPr>
        <w:t>L’amministratore</w:t>
      </w:r>
      <w:r w:rsidR="00662224" w:rsidRPr="006027EE">
        <w:rPr>
          <w:sz w:val="24"/>
          <w:szCs w:val="24"/>
          <w:lang w:val="it-IT"/>
        </w:rPr>
        <w:t xml:space="preserve"> </w:t>
      </w:r>
    </w:p>
    <w:p w14:paraId="0C662D28" w14:textId="027B1565" w:rsidR="00662224" w:rsidRPr="006027EE" w:rsidRDefault="00430D15" w:rsidP="00781C4D">
      <w:pPr>
        <w:pStyle w:val="Paragrafoelenco"/>
        <w:spacing w:line="276" w:lineRule="auto"/>
        <w:ind w:left="190"/>
        <w:jc w:val="both"/>
        <w:rPr>
          <w:b/>
          <w:bCs/>
          <w:i/>
          <w:iCs/>
          <w:sz w:val="24"/>
          <w:szCs w:val="24"/>
          <w:lang w:val="it-IT"/>
        </w:rPr>
      </w:pPr>
      <w:r w:rsidRPr="006027EE">
        <w:rPr>
          <w:sz w:val="24"/>
          <w:szCs w:val="24"/>
          <w:lang w:val="it-IT"/>
        </w:rPr>
        <w:t xml:space="preserve">                                                                                                                         </w:t>
      </w:r>
      <w:r w:rsidR="006027EE">
        <w:rPr>
          <w:sz w:val="24"/>
          <w:szCs w:val="24"/>
          <w:lang w:val="it-IT"/>
        </w:rPr>
        <w:t xml:space="preserve">         </w:t>
      </w:r>
      <w:r w:rsidR="00C03726" w:rsidRPr="006027EE">
        <w:rPr>
          <w:i/>
          <w:iCs/>
          <w:sz w:val="24"/>
          <w:szCs w:val="24"/>
        </w:rPr>
        <w:t>Francesco Pianese</w:t>
      </w:r>
    </w:p>
    <w:p w14:paraId="77F7E367" w14:textId="7BDBCF77" w:rsidR="00662224" w:rsidRPr="006027EE" w:rsidRDefault="00662224" w:rsidP="00781C4D">
      <w:pPr>
        <w:pStyle w:val="Paragrafoelenco"/>
        <w:spacing w:line="276" w:lineRule="auto"/>
        <w:ind w:left="190"/>
        <w:jc w:val="both"/>
        <w:rPr>
          <w:b/>
          <w:bCs/>
          <w:sz w:val="24"/>
          <w:szCs w:val="24"/>
          <w:lang w:val="it-IT"/>
        </w:rPr>
      </w:pPr>
    </w:p>
    <w:p w14:paraId="40C95770" w14:textId="77777777" w:rsidR="006D4200" w:rsidRPr="006027EE" w:rsidRDefault="006D4200" w:rsidP="006D4200">
      <w:pPr>
        <w:spacing w:before="1" w:line="120" w:lineRule="exact"/>
        <w:rPr>
          <w:sz w:val="24"/>
          <w:szCs w:val="24"/>
          <w:lang w:val="it-IT"/>
        </w:rPr>
      </w:pPr>
    </w:p>
    <w:p w14:paraId="072C4759" w14:textId="77777777" w:rsidR="0054440A" w:rsidRPr="00CA184F" w:rsidRDefault="00CA184F" w:rsidP="006F7456">
      <w:pPr>
        <w:tabs>
          <w:tab w:val="left" w:pos="8789"/>
        </w:tabs>
        <w:ind w:right="57"/>
        <w:jc w:val="both"/>
        <w:rPr>
          <w:rFonts w:asciiTheme="minorHAnsi" w:eastAsia="Arial" w:hAnsiTheme="minorHAnsi" w:cstheme="minorHAnsi"/>
          <w:i/>
          <w:sz w:val="22"/>
          <w:szCs w:val="22"/>
          <w:lang w:val="it-IT"/>
        </w:rPr>
      </w:pPr>
      <w:r>
        <w:rPr>
          <w:rFonts w:asciiTheme="minorHAnsi" w:hAnsiTheme="minorHAnsi" w:cstheme="minorHAnsi"/>
          <w:i/>
          <w:sz w:val="22"/>
          <w:szCs w:val="22"/>
          <w:lang w:val="it-IT"/>
        </w:rPr>
        <w:t xml:space="preserve">                                                                                 </w:t>
      </w:r>
    </w:p>
    <w:sectPr w:rsidR="0054440A" w:rsidRPr="00CA184F" w:rsidSect="006A2376">
      <w:headerReference w:type="default" r:id="rId7"/>
      <w:type w:val="continuous"/>
      <w:pgSz w:w="11907" w:h="16840" w:code="9"/>
      <w:pgMar w:top="454" w:right="851" w:bottom="454" w:left="102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3B1A" w14:textId="77777777" w:rsidR="004E3258" w:rsidRDefault="004E3258" w:rsidP="00A10C1A">
      <w:r>
        <w:separator/>
      </w:r>
    </w:p>
  </w:endnote>
  <w:endnote w:type="continuationSeparator" w:id="0">
    <w:p w14:paraId="58930E7E" w14:textId="77777777" w:rsidR="004E3258" w:rsidRDefault="004E3258" w:rsidP="00A1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Small">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442E" w14:textId="77777777" w:rsidR="004E3258" w:rsidRDefault="004E3258" w:rsidP="00A10C1A">
      <w:r>
        <w:separator/>
      </w:r>
    </w:p>
  </w:footnote>
  <w:footnote w:type="continuationSeparator" w:id="0">
    <w:p w14:paraId="760B07C5" w14:textId="77777777" w:rsidR="004E3258" w:rsidRDefault="004E3258" w:rsidP="00A1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36B" w14:textId="61615AF1" w:rsidR="00244B5B" w:rsidRDefault="00C03726" w:rsidP="00C03726">
    <w:pPr>
      <w:spacing w:after="160" w:line="256" w:lineRule="auto"/>
      <w:jc w:val="center"/>
      <w:rPr>
        <w:rFonts w:ascii="Sitka Small" w:hAnsi="Sitka Small" w:cs="Arial"/>
        <w:b/>
        <w:bCs/>
        <w:color w:val="385623"/>
        <w:kern w:val="32"/>
        <w:sz w:val="28"/>
        <w:szCs w:val="48"/>
        <w:lang w:val="it-IT"/>
      </w:rPr>
    </w:pPr>
    <w:r>
      <w:rPr>
        <w:noProof/>
      </w:rPr>
      <w:drawing>
        <wp:inline distT="0" distB="0" distL="0" distR="0" wp14:anchorId="3368604D" wp14:editId="79EFEE97">
          <wp:extent cx="1543685" cy="644903"/>
          <wp:effectExtent l="0" t="0" r="0" b="0"/>
          <wp:docPr id="1555996502" name="Immagine 3"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96502" name="Immagine 3" descr="Immagine che contiene Carattere, testo, logo, Elementi grafici&#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012" cy="647964"/>
                  </a:xfrm>
                  <a:prstGeom prst="rect">
                    <a:avLst/>
                  </a:prstGeom>
                  <a:noFill/>
                </pic:spPr>
              </pic:pic>
            </a:graphicData>
          </a:graphic>
        </wp:inline>
      </w:drawing>
    </w:r>
  </w:p>
  <w:p w14:paraId="55928A37" w14:textId="77777777" w:rsidR="00C03726" w:rsidRPr="00C03726" w:rsidRDefault="00C03726" w:rsidP="00C03726">
    <w:pPr>
      <w:shd w:val="clear" w:color="auto" w:fill="FFFFFF"/>
      <w:jc w:val="center"/>
      <w:rPr>
        <w:rFonts w:ascii="Calibri" w:eastAsia="Calibri" w:hAnsi="Calibri" w:cs="Calibri"/>
        <w:b/>
        <w:color w:val="000000"/>
        <w:sz w:val="18"/>
        <w:szCs w:val="18"/>
        <w:lang w:val="it-IT" w:eastAsia="it-IT"/>
      </w:rPr>
    </w:pPr>
    <w:r w:rsidRPr="00C03726">
      <w:rPr>
        <w:rFonts w:ascii="Calibri" w:eastAsia="Calibri" w:hAnsi="Calibri" w:cs="Calibri"/>
        <w:b/>
        <w:color w:val="000000"/>
        <w:sz w:val="18"/>
        <w:szCs w:val="18"/>
        <w:lang w:val="it-IT" w:eastAsia="it-IT"/>
      </w:rPr>
      <w:t>PIANESE &amp; ASSOCIATI S.R.L.</w:t>
    </w:r>
  </w:p>
  <w:p w14:paraId="71CD30C0" w14:textId="77777777" w:rsidR="00C03726" w:rsidRPr="00C03726" w:rsidRDefault="00C03726" w:rsidP="00C03726">
    <w:pPr>
      <w:shd w:val="clear" w:color="auto" w:fill="FFFFFF"/>
      <w:jc w:val="center"/>
      <w:rPr>
        <w:rFonts w:ascii="Calibri" w:eastAsia="Calibri" w:hAnsi="Calibri" w:cs="Calibri"/>
        <w:color w:val="000000"/>
        <w:sz w:val="16"/>
        <w:szCs w:val="16"/>
        <w:lang w:val="it-IT" w:eastAsia="it-IT"/>
      </w:rPr>
    </w:pPr>
    <w:r w:rsidRPr="00C03726">
      <w:rPr>
        <w:rFonts w:ascii="Calibri" w:eastAsia="Calibri" w:hAnsi="Calibri" w:cs="Calibri"/>
        <w:color w:val="000000"/>
        <w:sz w:val="16"/>
        <w:szCs w:val="16"/>
        <w:lang w:val="it-IT" w:eastAsia="it-IT"/>
      </w:rPr>
      <w:t xml:space="preserve">Sede Legale – </w:t>
    </w:r>
    <w:bookmarkStart w:id="0" w:name="_Hlk212570177"/>
    <w:r w:rsidRPr="00C03726">
      <w:rPr>
        <w:rFonts w:ascii="Calibri" w:eastAsia="Calibri" w:hAnsi="Calibri" w:cs="Calibri"/>
        <w:color w:val="000000"/>
        <w:sz w:val="16"/>
        <w:szCs w:val="16"/>
        <w:lang w:val="it-IT" w:eastAsia="it-IT"/>
      </w:rPr>
      <w:t xml:space="preserve">Via </w:t>
    </w:r>
    <w:proofErr w:type="spellStart"/>
    <w:r w:rsidRPr="00C03726">
      <w:rPr>
        <w:rFonts w:ascii="Calibri" w:eastAsia="Calibri" w:hAnsi="Calibri" w:cs="Calibri"/>
        <w:color w:val="000000"/>
        <w:sz w:val="16"/>
        <w:szCs w:val="16"/>
        <w:lang w:val="it-IT" w:eastAsia="it-IT"/>
      </w:rPr>
      <w:t>Casacelle</w:t>
    </w:r>
    <w:proofErr w:type="spellEnd"/>
    <w:r w:rsidRPr="00C03726">
      <w:rPr>
        <w:rFonts w:ascii="Calibri" w:eastAsia="Calibri" w:hAnsi="Calibri" w:cs="Calibri"/>
        <w:color w:val="000000"/>
        <w:sz w:val="16"/>
        <w:szCs w:val="16"/>
        <w:lang w:val="it-IT" w:eastAsia="it-IT"/>
      </w:rPr>
      <w:t xml:space="preserve"> 118/15 80014 Giugliano in Campania</w:t>
    </w:r>
    <w:bookmarkEnd w:id="0"/>
  </w:p>
  <w:p w14:paraId="67D42E9B" w14:textId="77777777" w:rsidR="00C03726" w:rsidRPr="00C03726" w:rsidRDefault="00C03726" w:rsidP="00C03726">
    <w:pPr>
      <w:shd w:val="clear" w:color="auto" w:fill="FFFFFF"/>
      <w:jc w:val="center"/>
      <w:rPr>
        <w:rFonts w:ascii="Calibri" w:eastAsia="Calibri" w:hAnsi="Calibri" w:cs="Calibri"/>
        <w:color w:val="000000"/>
        <w:sz w:val="16"/>
        <w:szCs w:val="16"/>
        <w:lang w:val="it-IT" w:eastAsia="it-IT"/>
      </w:rPr>
    </w:pPr>
    <w:r w:rsidRPr="00C03726">
      <w:rPr>
        <w:rFonts w:ascii="Calibri" w:eastAsia="Calibri" w:hAnsi="Calibri" w:cs="Calibri"/>
        <w:color w:val="000000"/>
        <w:sz w:val="16"/>
        <w:szCs w:val="16"/>
        <w:lang w:val="it-IT" w:eastAsia="it-IT"/>
      </w:rPr>
      <w:t xml:space="preserve">Sede Amministrativa e Operativa: Via </w:t>
    </w:r>
    <w:proofErr w:type="spellStart"/>
    <w:r w:rsidRPr="00C03726">
      <w:rPr>
        <w:rFonts w:ascii="Calibri" w:eastAsia="Calibri" w:hAnsi="Calibri" w:cs="Calibri"/>
        <w:color w:val="000000"/>
        <w:sz w:val="16"/>
        <w:szCs w:val="16"/>
        <w:lang w:val="it-IT" w:eastAsia="it-IT"/>
      </w:rPr>
      <w:t>Casacelle</w:t>
    </w:r>
    <w:proofErr w:type="spellEnd"/>
    <w:r w:rsidRPr="00C03726">
      <w:rPr>
        <w:rFonts w:ascii="Calibri" w:eastAsia="Calibri" w:hAnsi="Calibri" w:cs="Calibri"/>
        <w:color w:val="000000"/>
        <w:sz w:val="16"/>
        <w:szCs w:val="16"/>
        <w:lang w:val="it-IT" w:eastAsia="it-IT"/>
      </w:rPr>
      <w:t xml:space="preserve"> 118/15 80014 Giugliano in Campania</w:t>
    </w:r>
  </w:p>
  <w:p w14:paraId="6BD353AA" w14:textId="61BF74AA" w:rsidR="00841C20" w:rsidRPr="00C03726" w:rsidRDefault="00C03726" w:rsidP="00C03726">
    <w:pPr>
      <w:spacing w:after="160" w:line="256" w:lineRule="auto"/>
      <w:jc w:val="center"/>
      <w:rPr>
        <w:rFonts w:ascii="Sitka Small" w:hAnsi="Sitka Small" w:cs="Arial"/>
        <w:b/>
        <w:bCs/>
        <w:color w:val="385623"/>
        <w:kern w:val="32"/>
        <w:sz w:val="28"/>
        <w:szCs w:val="48"/>
        <w:lang w:val="it-IT"/>
      </w:rPr>
    </w:pPr>
    <w:r w:rsidRPr="00C03726">
      <w:rPr>
        <w:rFonts w:ascii="Calibri" w:eastAsia="Calibri" w:hAnsi="Calibri" w:cs="Calibri"/>
        <w:color w:val="000000"/>
        <w:sz w:val="16"/>
        <w:szCs w:val="16"/>
        <w:lang w:val="it-IT" w:eastAsia="it-IT"/>
      </w:rPr>
      <w:t>P.IVA 05987171211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B98"/>
    <w:multiLevelType w:val="hybridMultilevel"/>
    <w:tmpl w:val="9B22D8EE"/>
    <w:lvl w:ilvl="0" w:tplc="0410000F">
      <w:start w:val="1"/>
      <w:numFmt w:val="decimal"/>
      <w:lvlText w:val="%1."/>
      <w:lvlJc w:val="left"/>
      <w:pPr>
        <w:ind w:left="720" w:hanging="360"/>
      </w:pPr>
      <w:rPr>
        <w:rFonts w:ascii="Times New Roman" w:hAnsi="Times New Roman" w:cs="Times New Roman"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61D1E"/>
    <w:multiLevelType w:val="hybridMultilevel"/>
    <w:tmpl w:val="5C324958"/>
    <w:lvl w:ilvl="0" w:tplc="04100001">
      <w:start w:val="1"/>
      <w:numFmt w:val="bullet"/>
      <w:lvlText w:val=""/>
      <w:lvlJc w:val="left"/>
      <w:pPr>
        <w:ind w:left="1206" w:hanging="360"/>
      </w:pPr>
      <w:rPr>
        <w:rFonts w:ascii="Symbol" w:hAnsi="Symbol" w:hint="default"/>
      </w:rPr>
    </w:lvl>
    <w:lvl w:ilvl="1" w:tplc="04100003" w:tentative="1">
      <w:start w:val="1"/>
      <w:numFmt w:val="bullet"/>
      <w:lvlText w:val="o"/>
      <w:lvlJc w:val="left"/>
      <w:pPr>
        <w:ind w:left="1926" w:hanging="360"/>
      </w:pPr>
      <w:rPr>
        <w:rFonts w:ascii="Courier New" w:hAnsi="Courier New" w:cs="Courier New" w:hint="default"/>
      </w:rPr>
    </w:lvl>
    <w:lvl w:ilvl="2" w:tplc="04100005" w:tentative="1">
      <w:start w:val="1"/>
      <w:numFmt w:val="bullet"/>
      <w:lvlText w:val=""/>
      <w:lvlJc w:val="left"/>
      <w:pPr>
        <w:ind w:left="2646" w:hanging="360"/>
      </w:pPr>
      <w:rPr>
        <w:rFonts w:ascii="Wingdings" w:hAnsi="Wingdings" w:hint="default"/>
      </w:rPr>
    </w:lvl>
    <w:lvl w:ilvl="3" w:tplc="04100001" w:tentative="1">
      <w:start w:val="1"/>
      <w:numFmt w:val="bullet"/>
      <w:lvlText w:val=""/>
      <w:lvlJc w:val="left"/>
      <w:pPr>
        <w:ind w:left="3366" w:hanging="360"/>
      </w:pPr>
      <w:rPr>
        <w:rFonts w:ascii="Symbol" w:hAnsi="Symbol" w:hint="default"/>
      </w:rPr>
    </w:lvl>
    <w:lvl w:ilvl="4" w:tplc="04100003" w:tentative="1">
      <w:start w:val="1"/>
      <w:numFmt w:val="bullet"/>
      <w:lvlText w:val="o"/>
      <w:lvlJc w:val="left"/>
      <w:pPr>
        <w:ind w:left="4086" w:hanging="360"/>
      </w:pPr>
      <w:rPr>
        <w:rFonts w:ascii="Courier New" w:hAnsi="Courier New" w:cs="Courier New" w:hint="default"/>
      </w:rPr>
    </w:lvl>
    <w:lvl w:ilvl="5" w:tplc="04100005" w:tentative="1">
      <w:start w:val="1"/>
      <w:numFmt w:val="bullet"/>
      <w:lvlText w:val=""/>
      <w:lvlJc w:val="left"/>
      <w:pPr>
        <w:ind w:left="4806" w:hanging="360"/>
      </w:pPr>
      <w:rPr>
        <w:rFonts w:ascii="Wingdings" w:hAnsi="Wingdings" w:hint="default"/>
      </w:rPr>
    </w:lvl>
    <w:lvl w:ilvl="6" w:tplc="04100001" w:tentative="1">
      <w:start w:val="1"/>
      <w:numFmt w:val="bullet"/>
      <w:lvlText w:val=""/>
      <w:lvlJc w:val="left"/>
      <w:pPr>
        <w:ind w:left="5526" w:hanging="360"/>
      </w:pPr>
      <w:rPr>
        <w:rFonts w:ascii="Symbol" w:hAnsi="Symbol" w:hint="default"/>
      </w:rPr>
    </w:lvl>
    <w:lvl w:ilvl="7" w:tplc="04100003" w:tentative="1">
      <w:start w:val="1"/>
      <w:numFmt w:val="bullet"/>
      <w:lvlText w:val="o"/>
      <w:lvlJc w:val="left"/>
      <w:pPr>
        <w:ind w:left="6246" w:hanging="360"/>
      </w:pPr>
      <w:rPr>
        <w:rFonts w:ascii="Courier New" w:hAnsi="Courier New" w:cs="Courier New" w:hint="default"/>
      </w:rPr>
    </w:lvl>
    <w:lvl w:ilvl="8" w:tplc="04100005" w:tentative="1">
      <w:start w:val="1"/>
      <w:numFmt w:val="bullet"/>
      <w:lvlText w:val=""/>
      <w:lvlJc w:val="left"/>
      <w:pPr>
        <w:ind w:left="6966" w:hanging="360"/>
      </w:pPr>
      <w:rPr>
        <w:rFonts w:ascii="Wingdings" w:hAnsi="Wingdings" w:hint="default"/>
      </w:rPr>
    </w:lvl>
  </w:abstractNum>
  <w:abstractNum w:abstractNumId="2" w15:restartNumberingAfterBreak="0">
    <w:nsid w:val="09066B30"/>
    <w:multiLevelType w:val="hybridMultilevel"/>
    <w:tmpl w:val="D59C5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AE54DC"/>
    <w:multiLevelType w:val="hybridMultilevel"/>
    <w:tmpl w:val="6A0E3322"/>
    <w:lvl w:ilvl="0" w:tplc="04100017">
      <w:start w:val="1"/>
      <w:numFmt w:val="lowerLetter"/>
      <w:lvlText w:val="%1)"/>
      <w:lvlJc w:val="left"/>
      <w:pPr>
        <w:ind w:left="960" w:hanging="360"/>
      </w:p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4" w15:restartNumberingAfterBreak="0">
    <w:nsid w:val="1C2A3CEF"/>
    <w:multiLevelType w:val="hybridMultilevel"/>
    <w:tmpl w:val="C03E96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C7632C"/>
    <w:multiLevelType w:val="hybridMultilevel"/>
    <w:tmpl w:val="CC42BF14"/>
    <w:lvl w:ilvl="0" w:tplc="0410000D">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15:restartNumberingAfterBreak="0">
    <w:nsid w:val="2AC17B5F"/>
    <w:multiLevelType w:val="hybridMultilevel"/>
    <w:tmpl w:val="5726A7B6"/>
    <w:lvl w:ilvl="0" w:tplc="04100001">
      <w:start w:val="1"/>
      <w:numFmt w:val="bullet"/>
      <w:lvlText w:val=""/>
      <w:lvlJc w:val="left"/>
      <w:pPr>
        <w:ind w:left="777" w:hanging="360"/>
      </w:pPr>
      <w:rPr>
        <w:rFonts w:ascii="Symbol" w:hAnsi="Symbol" w:hint="default"/>
      </w:rPr>
    </w:lvl>
    <w:lvl w:ilvl="1" w:tplc="04100003">
      <w:start w:val="1"/>
      <w:numFmt w:val="bullet"/>
      <w:lvlText w:val="o"/>
      <w:lvlJc w:val="left"/>
      <w:pPr>
        <w:ind w:left="1497" w:hanging="360"/>
      </w:pPr>
      <w:rPr>
        <w:rFonts w:ascii="Courier New" w:hAnsi="Courier New" w:cs="Courier New" w:hint="default"/>
      </w:rPr>
    </w:lvl>
    <w:lvl w:ilvl="2" w:tplc="04100005">
      <w:start w:val="1"/>
      <w:numFmt w:val="bullet"/>
      <w:lvlText w:val=""/>
      <w:lvlJc w:val="left"/>
      <w:pPr>
        <w:ind w:left="2217" w:hanging="360"/>
      </w:pPr>
      <w:rPr>
        <w:rFonts w:ascii="Wingdings" w:hAnsi="Wingdings" w:hint="default"/>
      </w:rPr>
    </w:lvl>
    <w:lvl w:ilvl="3" w:tplc="04100001">
      <w:start w:val="1"/>
      <w:numFmt w:val="bullet"/>
      <w:lvlText w:val=""/>
      <w:lvlJc w:val="left"/>
      <w:pPr>
        <w:ind w:left="2937" w:hanging="360"/>
      </w:pPr>
      <w:rPr>
        <w:rFonts w:ascii="Symbol" w:hAnsi="Symbol" w:hint="default"/>
      </w:rPr>
    </w:lvl>
    <w:lvl w:ilvl="4" w:tplc="04100003">
      <w:start w:val="1"/>
      <w:numFmt w:val="bullet"/>
      <w:lvlText w:val="o"/>
      <w:lvlJc w:val="left"/>
      <w:pPr>
        <w:ind w:left="3657" w:hanging="360"/>
      </w:pPr>
      <w:rPr>
        <w:rFonts w:ascii="Courier New" w:hAnsi="Courier New" w:cs="Courier New" w:hint="default"/>
      </w:rPr>
    </w:lvl>
    <w:lvl w:ilvl="5" w:tplc="04100005">
      <w:start w:val="1"/>
      <w:numFmt w:val="bullet"/>
      <w:lvlText w:val=""/>
      <w:lvlJc w:val="left"/>
      <w:pPr>
        <w:ind w:left="4377" w:hanging="360"/>
      </w:pPr>
      <w:rPr>
        <w:rFonts w:ascii="Wingdings" w:hAnsi="Wingdings" w:hint="default"/>
      </w:rPr>
    </w:lvl>
    <w:lvl w:ilvl="6" w:tplc="04100001">
      <w:start w:val="1"/>
      <w:numFmt w:val="bullet"/>
      <w:lvlText w:val=""/>
      <w:lvlJc w:val="left"/>
      <w:pPr>
        <w:ind w:left="5097" w:hanging="360"/>
      </w:pPr>
      <w:rPr>
        <w:rFonts w:ascii="Symbol" w:hAnsi="Symbol" w:hint="default"/>
      </w:rPr>
    </w:lvl>
    <w:lvl w:ilvl="7" w:tplc="04100003">
      <w:start w:val="1"/>
      <w:numFmt w:val="bullet"/>
      <w:lvlText w:val="o"/>
      <w:lvlJc w:val="left"/>
      <w:pPr>
        <w:ind w:left="5817" w:hanging="360"/>
      </w:pPr>
      <w:rPr>
        <w:rFonts w:ascii="Courier New" w:hAnsi="Courier New" w:cs="Courier New" w:hint="default"/>
      </w:rPr>
    </w:lvl>
    <w:lvl w:ilvl="8" w:tplc="04100005">
      <w:start w:val="1"/>
      <w:numFmt w:val="bullet"/>
      <w:lvlText w:val=""/>
      <w:lvlJc w:val="left"/>
      <w:pPr>
        <w:ind w:left="6537" w:hanging="360"/>
      </w:pPr>
      <w:rPr>
        <w:rFonts w:ascii="Wingdings" w:hAnsi="Wingdings" w:hint="default"/>
      </w:rPr>
    </w:lvl>
  </w:abstractNum>
  <w:abstractNum w:abstractNumId="7" w15:restartNumberingAfterBreak="0">
    <w:nsid w:val="2D7773C3"/>
    <w:multiLevelType w:val="hybridMultilevel"/>
    <w:tmpl w:val="918405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103D61"/>
    <w:multiLevelType w:val="hybridMultilevel"/>
    <w:tmpl w:val="D59A3328"/>
    <w:lvl w:ilvl="0" w:tplc="04100005">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9" w15:restartNumberingAfterBreak="0">
    <w:nsid w:val="38775D74"/>
    <w:multiLevelType w:val="hybridMultilevel"/>
    <w:tmpl w:val="F6E09C9A"/>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3B991E55"/>
    <w:multiLevelType w:val="multilevel"/>
    <w:tmpl w:val="EC9A8E3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796A80"/>
    <w:multiLevelType w:val="hybridMultilevel"/>
    <w:tmpl w:val="B1B4C74C"/>
    <w:lvl w:ilvl="0" w:tplc="3DE02C7A">
      <w:start w:val="1"/>
      <w:numFmt w:val="lowerLetter"/>
      <w:lvlText w:val="%1)"/>
      <w:lvlJc w:val="left"/>
      <w:pPr>
        <w:ind w:left="595" w:hanging="360"/>
      </w:pPr>
      <w:rPr>
        <w:rFonts w:eastAsia="Times New Roman" w:hint="default"/>
      </w:rPr>
    </w:lvl>
    <w:lvl w:ilvl="1" w:tplc="04100019" w:tentative="1">
      <w:start w:val="1"/>
      <w:numFmt w:val="lowerLetter"/>
      <w:lvlText w:val="%2."/>
      <w:lvlJc w:val="left"/>
      <w:pPr>
        <w:ind w:left="1315" w:hanging="360"/>
      </w:pPr>
    </w:lvl>
    <w:lvl w:ilvl="2" w:tplc="0410001B" w:tentative="1">
      <w:start w:val="1"/>
      <w:numFmt w:val="lowerRoman"/>
      <w:lvlText w:val="%3."/>
      <w:lvlJc w:val="right"/>
      <w:pPr>
        <w:ind w:left="2035" w:hanging="180"/>
      </w:pPr>
    </w:lvl>
    <w:lvl w:ilvl="3" w:tplc="0410000F" w:tentative="1">
      <w:start w:val="1"/>
      <w:numFmt w:val="decimal"/>
      <w:lvlText w:val="%4."/>
      <w:lvlJc w:val="left"/>
      <w:pPr>
        <w:ind w:left="2755" w:hanging="360"/>
      </w:pPr>
    </w:lvl>
    <w:lvl w:ilvl="4" w:tplc="04100019" w:tentative="1">
      <w:start w:val="1"/>
      <w:numFmt w:val="lowerLetter"/>
      <w:lvlText w:val="%5."/>
      <w:lvlJc w:val="left"/>
      <w:pPr>
        <w:ind w:left="3475" w:hanging="360"/>
      </w:pPr>
    </w:lvl>
    <w:lvl w:ilvl="5" w:tplc="0410001B" w:tentative="1">
      <w:start w:val="1"/>
      <w:numFmt w:val="lowerRoman"/>
      <w:lvlText w:val="%6."/>
      <w:lvlJc w:val="right"/>
      <w:pPr>
        <w:ind w:left="4195" w:hanging="180"/>
      </w:pPr>
    </w:lvl>
    <w:lvl w:ilvl="6" w:tplc="0410000F" w:tentative="1">
      <w:start w:val="1"/>
      <w:numFmt w:val="decimal"/>
      <w:lvlText w:val="%7."/>
      <w:lvlJc w:val="left"/>
      <w:pPr>
        <w:ind w:left="4915" w:hanging="360"/>
      </w:pPr>
    </w:lvl>
    <w:lvl w:ilvl="7" w:tplc="04100019" w:tentative="1">
      <w:start w:val="1"/>
      <w:numFmt w:val="lowerLetter"/>
      <w:lvlText w:val="%8."/>
      <w:lvlJc w:val="left"/>
      <w:pPr>
        <w:ind w:left="5635" w:hanging="360"/>
      </w:pPr>
    </w:lvl>
    <w:lvl w:ilvl="8" w:tplc="0410001B" w:tentative="1">
      <w:start w:val="1"/>
      <w:numFmt w:val="lowerRoman"/>
      <w:lvlText w:val="%9."/>
      <w:lvlJc w:val="right"/>
      <w:pPr>
        <w:ind w:left="6355" w:hanging="180"/>
      </w:pPr>
    </w:lvl>
  </w:abstractNum>
  <w:abstractNum w:abstractNumId="12" w15:restartNumberingAfterBreak="0">
    <w:nsid w:val="45F47327"/>
    <w:multiLevelType w:val="hybridMultilevel"/>
    <w:tmpl w:val="E8E88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76002A"/>
    <w:multiLevelType w:val="hybridMultilevel"/>
    <w:tmpl w:val="F0F47448"/>
    <w:lvl w:ilvl="0" w:tplc="E2580704">
      <w:start w:val="1"/>
      <w:numFmt w:val="bullet"/>
      <w:lvlText w:val="-"/>
      <w:lvlJc w:val="left"/>
      <w:pPr>
        <w:ind w:left="840" w:hanging="360"/>
      </w:pPr>
      <w:rPr>
        <w:rFonts w:ascii="Trebuchet MS" w:eastAsia="Times New Roman" w:hAnsi="Trebuchet MS" w:cs="Times New Roman"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4" w15:restartNumberingAfterBreak="0">
    <w:nsid w:val="7346035F"/>
    <w:multiLevelType w:val="hybridMultilevel"/>
    <w:tmpl w:val="F7C4A24C"/>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5" w15:restartNumberingAfterBreak="0">
    <w:nsid w:val="73BA6DA9"/>
    <w:multiLevelType w:val="multilevel"/>
    <w:tmpl w:val="3E5EED5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6DA656E"/>
    <w:multiLevelType w:val="multilevel"/>
    <w:tmpl w:val="D8EC81E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16cid:durableId="37627136">
    <w:abstractNumId w:val="16"/>
  </w:num>
  <w:num w:numId="2" w16cid:durableId="466359077">
    <w:abstractNumId w:val="1"/>
  </w:num>
  <w:num w:numId="3" w16cid:durableId="1201895187">
    <w:abstractNumId w:val="2"/>
  </w:num>
  <w:num w:numId="4" w16cid:durableId="1056583419">
    <w:abstractNumId w:val="14"/>
  </w:num>
  <w:num w:numId="5" w16cid:durableId="1051537788">
    <w:abstractNumId w:val="6"/>
  </w:num>
  <w:num w:numId="6" w16cid:durableId="367067452">
    <w:abstractNumId w:val="12"/>
  </w:num>
  <w:num w:numId="7" w16cid:durableId="970864590">
    <w:abstractNumId w:val="7"/>
  </w:num>
  <w:num w:numId="8" w16cid:durableId="496698826">
    <w:abstractNumId w:val="0"/>
  </w:num>
  <w:num w:numId="9" w16cid:durableId="1056007231">
    <w:abstractNumId w:val="4"/>
  </w:num>
  <w:num w:numId="10" w16cid:durableId="570309104">
    <w:abstractNumId w:val="13"/>
  </w:num>
  <w:num w:numId="11" w16cid:durableId="675233607">
    <w:abstractNumId w:val="9"/>
  </w:num>
  <w:num w:numId="12" w16cid:durableId="1920284609">
    <w:abstractNumId w:val="5"/>
  </w:num>
  <w:num w:numId="13" w16cid:durableId="1063019461">
    <w:abstractNumId w:val="10"/>
  </w:num>
  <w:num w:numId="14" w16cid:durableId="313098222">
    <w:abstractNumId w:val="11"/>
  </w:num>
  <w:num w:numId="15" w16cid:durableId="1119955544">
    <w:abstractNumId w:val="15"/>
  </w:num>
  <w:num w:numId="16" w16cid:durableId="670835517">
    <w:abstractNumId w:val="3"/>
  </w:num>
  <w:num w:numId="17" w16cid:durableId="695931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8B"/>
    <w:rsid w:val="00017603"/>
    <w:rsid w:val="0003076A"/>
    <w:rsid w:val="00051891"/>
    <w:rsid w:val="00053E6F"/>
    <w:rsid w:val="0005594C"/>
    <w:rsid w:val="000704CF"/>
    <w:rsid w:val="000A37BB"/>
    <w:rsid w:val="000B2F0C"/>
    <w:rsid w:val="000C219E"/>
    <w:rsid w:val="000C2C4E"/>
    <w:rsid w:val="000C2E0D"/>
    <w:rsid w:val="000F3A58"/>
    <w:rsid w:val="00120C77"/>
    <w:rsid w:val="00131AEC"/>
    <w:rsid w:val="001468E1"/>
    <w:rsid w:val="00187692"/>
    <w:rsid w:val="001A2DD1"/>
    <w:rsid w:val="001A68FD"/>
    <w:rsid w:val="001F0176"/>
    <w:rsid w:val="00233A09"/>
    <w:rsid w:val="00244B5B"/>
    <w:rsid w:val="0025734C"/>
    <w:rsid w:val="00294494"/>
    <w:rsid w:val="00296E51"/>
    <w:rsid w:val="002D22D2"/>
    <w:rsid w:val="003216BD"/>
    <w:rsid w:val="00346CC2"/>
    <w:rsid w:val="00354F2A"/>
    <w:rsid w:val="003558DE"/>
    <w:rsid w:val="00357057"/>
    <w:rsid w:val="00395E51"/>
    <w:rsid w:val="003E006B"/>
    <w:rsid w:val="00406425"/>
    <w:rsid w:val="00427085"/>
    <w:rsid w:val="00430D15"/>
    <w:rsid w:val="004674BF"/>
    <w:rsid w:val="00473ED5"/>
    <w:rsid w:val="00491655"/>
    <w:rsid w:val="00492517"/>
    <w:rsid w:val="004A126C"/>
    <w:rsid w:val="004A7AFD"/>
    <w:rsid w:val="004D3CE0"/>
    <w:rsid w:val="004D400C"/>
    <w:rsid w:val="004E3258"/>
    <w:rsid w:val="005033E6"/>
    <w:rsid w:val="00511D8A"/>
    <w:rsid w:val="0053499D"/>
    <w:rsid w:val="0054440A"/>
    <w:rsid w:val="00573B8B"/>
    <w:rsid w:val="0057596B"/>
    <w:rsid w:val="005D2D19"/>
    <w:rsid w:val="005D5847"/>
    <w:rsid w:val="005E12D0"/>
    <w:rsid w:val="005F5584"/>
    <w:rsid w:val="005F59C7"/>
    <w:rsid w:val="006027EE"/>
    <w:rsid w:val="006218A6"/>
    <w:rsid w:val="0064761C"/>
    <w:rsid w:val="0066190F"/>
    <w:rsid w:val="00662224"/>
    <w:rsid w:val="00671EC0"/>
    <w:rsid w:val="00694861"/>
    <w:rsid w:val="006A046E"/>
    <w:rsid w:val="006A2376"/>
    <w:rsid w:val="006A60AD"/>
    <w:rsid w:val="006C37E2"/>
    <w:rsid w:val="006D4200"/>
    <w:rsid w:val="006F7456"/>
    <w:rsid w:val="0077235E"/>
    <w:rsid w:val="00781C4D"/>
    <w:rsid w:val="008169B0"/>
    <w:rsid w:val="00841C20"/>
    <w:rsid w:val="0084245B"/>
    <w:rsid w:val="0085170B"/>
    <w:rsid w:val="00854395"/>
    <w:rsid w:val="00881B6D"/>
    <w:rsid w:val="00892849"/>
    <w:rsid w:val="00893899"/>
    <w:rsid w:val="008F7359"/>
    <w:rsid w:val="00902338"/>
    <w:rsid w:val="0092157D"/>
    <w:rsid w:val="00923CB1"/>
    <w:rsid w:val="009361C7"/>
    <w:rsid w:val="009427F1"/>
    <w:rsid w:val="00983920"/>
    <w:rsid w:val="00990813"/>
    <w:rsid w:val="0099318E"/>
    <w:rsid w:val="009A0146"/>
    <w:rsid w:val="009C3527"/>
    <w:rsid w:val="009D2E44"/>
    <w:rsid w:val="009E2A1E"/>
    <w:rsid w:val="009F3C8A"/>
    <w:rsid w:val="009F4FEA"/>
    <w:rsid w:val="009F5C15"/>
    <w:rsid w:val="00A10C1A"/>
    <w:rsid w:val="00A74036"/>
    <w:rsid w:val="00A85176"/>
    <w:rsid w:val="00A92505"/>
    <w:rsid w:val="00A934DA"/>
    <w:rsid w:val="00AD2E59"/>
    <w:rsid w:val="00B46DC2"/>
    <w:rsid w:val="00B51879"/>
    <w:rsid w:val="00B60634"/>
    <w:rsid w:val="00B71ED2"/>
    <w:rsid w:val="00B7226F"/>
    <w:rsid w:val="00B745EB"/>
    <w:rsid w:val="00BC341D"/>
    <w:rsid w:val="00BF0AFF"/>
    <w:rsid w:val="00C03726"/>
    <w:rsid w:val="00C65C60"/>
    <w:rsid w:val="00C76A9F"/>
    <w:rsid w:val="00CA184F"/>
    <w:rsid w:val="00CC38F5"/>
    <w:rsid w:val="00CE4BFE"/>
    <w:rsid w:val="00CF1C8B"/>
    <w:rsid w:val="00D147A0"/>
    <w:rsid w:val="00D30C77"/>
    <w:rsid w:val="00D9784F"/>
    <w:rsid w:val="00DA292A"/>
    <w:rsid w:val="00DF4171"/>
    <w:rsid w:val="00E12E3C"/>
    <w:rsid w:val="00E33F46"/>
    <w:rsid w:val="00E43B75"/>
    <w:rsid w:val="00E52E66"/>
    <w:rsid w:val="00E84D80"/>
    <w:rsid w:val="00E97911"/>
    <w:rsid w:val="00EC7173"/>
    <w:rsid w:val="00EE30BE"/>
    <w:rsid w:val="00EF559E"/>
    <w:rsid w:val="00F34919"/>
    <w:rsid w:val="00F36298"/>
    <w:rsid w:val="00F9027E"/>
    <w:rsid w:val="00FB4AA9"/>
    <w:rsid w:val="00FD67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16A3"/>
  <w15:docId w15:val="{04FE6C8F-84FB-4C7B-9C88-B2B7C5DB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C4D"/>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nhideWhenUsed/>
    <w:rsid w:val="00A10C1A"/>
    <w:pPr>
      <w:tabs>
        <w:tab w:val="center" w:pos="4819"/>
        <w:tab w:val="right" w:pos="9638"/>
      </w:tabs>
    </w:pPr>
  </w:style>
  <w:style w:type="character" w:customStyle="1" w:styleId="IntestazioneCarattere">
    <w:name w:val="Intestazione Carattere"/>
    <w:basedOn w:val="Carpredefinitoparagrafo"/>
    <w:link w:val="Intestazione"/>
    <w:rsid w:val="00A10C1A"/>
  </w:style>
  <w:style w:type="paragraph" w:styleId="Pidipagina">
    <w:name w:val="footer"/>
    <w:basedOn w:val="Normale"/>
    <w:link w:val="PidipaginaCarattere"/>
    <w:uiPriority w:val="99"/>
    <w:unhideWhenUsed/>
    <w:rsid w:val="00A10C1A"/>
    <w:pPr>
      <w:tabs>
        <w:tab w:val="center" w:pos="4819"/>
        <w:tab w:val="right" w:pos="9638"/>
      </w:tabs>
    </w:pPr>
  </w:style>
  <w:style w:type="character" w:customStyle="1" w:styleId="PidipaginaCarattere">
    <w:name w:val="Piè di pagina Carattere"/>
    <w:basedOn w:val="Carpredefinitoparagrafo"/>
    <w:link w:val="Pidipagina"/>
    <w:uiPriority w:val="99"/>
    <w:rsid w:val="00A10C1A"/>
  </w:style>
  <w:style w:type="paragraph" w:styleId="Paragrafoelenco">
    <w:name w:val="List Paragraph"/>
    <w:basedOn w:val="Normale"/>
    <w:link w:val="ParagrafoelencoCarattere"/>
    <w:uiPriority w:val="34"/>
    <w:qFormat/>
    <w:rsid w:val="00923CB1"/>
    <w:pPr>
      <w:ind w:left="720"/>
      <w:contextualSpacing/>
    </w:pPr>
  </w:style>
  <w:style w:type="paragraph" w:styleId="Testofumetto">
    <w:name w:val="Balloon Text"/>
    <w:basedOn w:val="Normale"/>
    <w:link w:val="TestofumettoCarattere"/>
    <w:uiPriority w:val="99"/>
    <w:semiHidden/>
    <w:unhideWhenUsed/>
    <w:rsid w:val="0018769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7692"/>
    <w:rPr>
      <w:rFonts w:ascii="Segoe UI" w:hAnsi="Segoe UI" w:cs="Segoe UI"/>
      <w:sz w:val="18"/>
      <w:szCs w:val="18"/>
    </w:rPr>
  </w:style>
  <w:style w:type="character" w:styleId="Enfasigrassetto">
    <w:name w:val="Strong"/>
    <w:uiPriority w:val="22"/>
    <w:qFormat/>
    <w:rsid w:val="009F4FEA"/>
    <w:rPr>
      <w:b/>
      <w:bCs/>
    </w:rPr>
  </w:style>
  <w:style w:type="character" w:customStyle="1" w:styleId="ParagrafoelencoCarattere">
    <w:name w:val="Paragrafo elenco Carattere"/>
    <w:link w:val="Paragrafoelenco"/>
    <w:uiPriority w:val="34"/>
    <w:rsid w:val="002D22D2"/>
  </w:style>
  <w:style w:type="paragraph" w:customStyle="1" w:styleId="Default">
    <w:name w:val="Default"/>
    <w:rsid w:val="00E43B75"/>
    <w:pPr>
      <w:autoSpaceDE w:val="0"/>
      <w:autoSpaceDN w:val="0"/>
      <w:adjustRightInd w:val="0"/>
    </w:pPr>
    <w:rPr>
      <w:rFonts w:ascii="Arial" w:hAnsi="Arial" w:cs="Arial"/>
      <w:color w:val="000000"/>
      <w:sz w:val="24"/>
      <w:szCs w:val="24"/>
      <w:lang w:val="it-IT" w:eastAsia="it-IT"/>
    </w:rPr>
  </w:style>
  <w:style w:type="character" w:styleId="Collegamentoipertestuale">
    <w:name w:val="Hyperlink"/>
    <w:uiPriority w:val="99"/>
    <w:rsid w:val="00DF4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630">
      <w:bodyDiv w:val="1"/>
      <w:marLeft w:val="0"/>
      <w:marRight w:val="0"/>
      <w:marTop w:val="0"/>
      <w:marBottom w:val="0"/>
      <w:divBdr>
        <w:top w:val="none" w:sz="0" w:space="0" w:color="auto"/>
        <w:left w:val="none" w:sz="0" w:space="0" w:color="auto"/>
        <w:bottom w:val="none" w:sz="0" w:space="0" w:color="auto"/>
        <w:right w:val="none" w:sz="0" w:space="0" w:color="auto"/>
      </w:divBdr>
    </w:div>
    <w:div w:id="377553431">
      <w:bodyDiv w:val="1"/>
      <w:marLeft w:val="0"/>
      <w:marRight w:val="0"/>
      <w:marTop w:val="0"/>
      <w:marBottom w:val="0"/>
      <w:divBdr>
        <w:top w:val="none" w:sz="0" w:space="0" w:color="auto"/>
        <w:left w:val="none" w:sz="0" w:space="0" w:color="auto"/>
        <w:bottom w:val="none" w:sz="0" w:space="0" w:color="auto"/>
        <w:right w:val="none" w:sz="0" w:space="0" w:color="auto"/>
      </w:divBdr>
    </w:div>
    <w:div w:id="407700120">
      <w:bodyDiv w:val="1"/>
      <w:marLeft w:val="0"/>
      <w:marRight w:val="0"/>
      <w:marTop w:val="0"/>
      <w:marBottom w:val="0"/>
      <w:divBdr>
        <w:top w:val="none" w:sz="0" w:space="0" w:color="auto"/>
        <w:left w:val="none" w:sz="0" w:space="0" w:color="auto"/>
        <w:bottom w:val="none" w:sz="0" w:space="0" w:color="auto"/>
        <w:right w:val="none" w:sz="0" w:space="0" w:color="auto"/>
      </w:divBdr>
    </w:div>
    <w:div w:id="555746891">
      <w:bodyDiv w:val="1"/>
      <w:marLeft w:val="0"/>
      <w:marRight w:val="0"/>
      <w:marTop w:val="0"/>
      <w:marBottom w:val="0"/>
      <w:divBdr>
        <w:top w:val="none" w:sz="0" w:space="0" w:color="auto"/>
        <w:left w:val="none" w:sz="0" w:space="0" w:color="auto"/>
        <w:bottom w:val="none" w:sz="0" w:space="0" w:color="auto"/>
        <w:right w:val="none" w:sz="0" w:space="0" w:color="auto"/>
      </w:divBdr>
    </w:div>
    <w:div w:id="559440314">
      <w:bodyDiv w:val="1"/>
      <w:marLeft w:val="0"/>
      <w:marRight w:val="0"/>
      <w:marTop w:val="0"/>
      <w:marBottom w:val="0"/>
      <w:divBdr>
        <w:top w:val="none" w:sz="0" w:space="0" w:color="auto"/>
        <w:left w:val="none" w:sz="0" w:space="0" w:color="auto"/>
        <w:bottom w:val="none" w:sz="0" w:space="0" w:color="auto"/>
        <w:right w:val="none" w:sz="0" w:space="0" w:color="auto"/>
      </w:divBdr>
    </w:div>
    <w:div w:id="588776087">
      <w:bodyDiv w:val="1"/>
      <w:marLeft w:val="0"/>
      <w:marRight w:val="0"/>
      <w:marTop w:val="0"/>
      <w:marBottom w:val="0"/>
      <w:divBdr>
        <w:top w:val="none" w:sz="0" w:space="0" w:color="auto"/>
        <w:left w:val="none" w:sz="0" w:space="0" w:color="auto"/>
        <w:bottom w:val="none" w:sz="0" w:space="0" w:color="auto"/>
        <w:right w:val="none" w:sz="0" w:space="0" w:color="auto"/>
      </w:divBdr>
    </w:div>
    <w:div w:id="890070774">
      <w:bodyDiv w:val="1"/>
      <w:marLeft w:val="0"/>
      <w:marRight w:val="0"/>
      <w:marTop w:val="0"/>
      <w:marBottom w:val="0"/>
      <w:divBdr>
        <w:top w:val="none" w:sz="0" w:space="0" w:color="auto"/>
        <w:left w:val="none" w:sz="0" w:space="0" w:color="auto"/>
        <w:bottom w:val="none" w:sz="0" w:space="0" w:color="auto"/>
        <w:right w:val="none" w:sz="0" w:space="0" w:color="auto"/>
      </w:divBdr>
    </w:div>
    <w:div w:id="896891147">
      <w:bodyDiv w:val="1"/>
      <w:marLeft w:val="0"/>
      <w:marRight w:val="0"/>
      <w:marTop w:val="0"/>
      <w:marBottom w:val="0"/>
      <w:divBdr>
        <w:top w:val="none" w:sz="0" w:space="0" w:color="auto"/>
        <w:left w:val="none" w:sz="0" w:space="0" w:color="auto"/>
        <w:bottom w:val="none" w:sz="0" w:space="0" w:color="auto"/>
        <w:right w:val="none" w:sz="0" w:space="0" w:color="auto"/>
      </w:divBdr>
    </w:div>
    <w:div w:id="994407961">
      <w:bodyDiv w:val="1"/>
      <w:marLeft w:val="0"/>
      <w:marRight w:val="0"/>
      <w:marTop w:val="0"/>
      <w:marBottom w:val="0"/>
      <w:divBdr>
        <w:top w:val="none" w:sz="0" w:space="0" w:color="auto"/>
        <w:left w:val="none" w:sz="0" w:space="0" w:color="auto"/>
        <w:bottom w:val="none" w:sz="0" w:space="0" w:color="auto"/>
        <w:right w:val="none" w:sz="0" w:space="0" w:color="auto"/>
      </w:divBdr>
    </w:div>
    <w:div w:id="1066998444">
      <w:bodyDiv w:val="1"/>
      <w:marLeft w:val="0"/>
      <w:marRight w:val="0"/>
      <w:marTop w:val="0"/>
      <w:marBottom w:val="0"/>
      <w:divBdr>
        <w:top w:val="none" w:sz="0" w:space="0" w:color="auto"/>
        <w:left w:val="none" w:sz="0" w:space="0" w:color="auto"/>
        <w:bottom w:val="none" w:sz="0" w:space="0" w:color="auto"/>
        <w:right w:val="none" w:sz="0" w:space="0" w:color="auto"/>
      </w:divBdr>
    </w:div>
    <w:div w:id="1408310670">
      <w:bodyDiv w:val="1"/>
      <w:marLeft w:val="0"/>
      <w:marRight w:val="0"/>
      <w:marTop w:val="0"/>
      <w:marBottom w:val="0"/>
      <w:divBdr>
        <w:top w:val="none" w:sz="0" w:space="0" w:color="auto"/>
        <w:left w:val="none" w:sz="0" w:space="0" w:color="auto"/>
        <w:bottom w:val="none" w:sz="0" w:space="0" w:color="auto"/>
        <w:right w:val="none" w:sz="0" w:space="0" w:color="auto"/>
      </w:divBdr>
    </w:div>
    <w:div w:id="1483620311">
      <w:bodyDiv w:val="1"/>
      <w:marLeft w:val="0"/>
      <w:marRight w:val="0"/>
      <w:marTop w:val="0"/>
      <w:marBottom w:val="0"/>
      <w:divBdr>
        <w:top w:val="none" w:sz="0" w:space="0" w:color="auto"/>
        <w:left w:val="none" w:sz="0" w:space="0" w:color="auto"/>
        <w:bottom w:val="none" w:sz="0" w:space="0" w:color="auto"/>
        <w:right w:val="none" w:sz="0" w:space="0" w:color="auto"/>
      </w:divBdr>
    </w:div>
    <w:div w:id="1546138054">
      <w:bodyDiv w:val="1"/>
      <w:marLeft w:val="0"/>
      <w:marRight w:val="0"/>
      <w:marTop w:val="0"/>
      <w:marBottom w:val="0"/>
      <w:divBdr>
        <w:top w:val="none" w:sz="0" w:space="0" w:color="auto"/>
        <w:left w:val="none" w:sz="0" w:space="0" w:color="auto"/>
        <w:bottom w:val="none" w:sz="0" w:space="0" w:color="auto"/>
        <w:right w:val="none" w:sz="0" w:space="0" w:color="auto"/>
      </w:divBdr>
    </w:div>
    <w:div w:id="1554460711">
      <w:bodyDiv w:val="1"/>
      <w:marLeft w:val="0"/>
      <w:marRight w:val="0"/>
      <w:marTop w:val="0"/>
      <w:marBottom w:val="0"/>
      <w:divBdr>
        <w:top w:val="none" w:sz="0" w:space="0" w:color="auto"/>
        <w:left w:val="none" w:sz="0" w:space="0" w:color="auto"/>
        <w:bottom w:val="none" w:sz="0" w:space="0" w:color="auto"/>
        <w:right w:val="none" w:sz="0" w:space="0" w:color="auto"/>
      </w:divBdr>
    </w:div>
    <w:div w:id="1606961004">
      <w:bodyDiv w:val="1"/>
      <w:marLeft w:val="0"/>
      <w:marRight w:val="0"/>
      <w:marTop w:val="0"/>
      <w:marBottom w:val="0"/>
      <w:divBdr>
        <w:top w:val="none" w:sz="0" w:space="0" w:color="auto"/>
        <w:left w:val="none" w:sz="0" w:space="0" w:color="auto"/>
        <w:bottom w:val="none" w:sz="0" w:space="0" w:color="auto"/>
        <w:right w:val="none" w:sz="0" w:space="0" w:color="auto"/>
      </w:divBdr>
    </w:div>
    <w:div w:id="1639994141">
      <w:bodyDiv w:val="1"/>
      <w:marLeft w:val="0"/>
      <w:marRight w:val="0"/>
      <w:marTop w:val="0"/>
      <w:marBottom w:val="0"/>
      <w:divBdr>
        <w:top w:val="none" w:sz="0" w:space="0" w:color="auto"/>
        <w:left w:val="none" w:sz="0" w:space="0" w:color="auto"/>
        <w:bottom w:val="none" w:sz="0" w:space="0" w:color="auto"/>
        <w:right w:val="none" w:sz="0" w:space="0" w:color="auto"/>
      </w:divBdr>
    </w:div>
    <w:div w:id="1677347991">
      <w:bodyDiv w:val="1"/>
      <w:marLeft w:val="0"/>
      <w:marRight w:val="0"/>
      <w:marTop w:val="0"/>
      <w:marBottom w:val="0"/>
      <w:divBdr>
        <w:top w:val="none" w:sz="0" w:space="0" w:color="auto"/>
        <w:left w:val="none" w:sz="0" w:space="0" w:color="auto"/>
        <w:bottom w:val="none" w:sz="0" w:space="0" w:color="auto"/>
        <w:right w:val="none" w:sz="0" w:space="0" w:color="auto"/>
      </w:divBdr>
    </w:div>
    <w:div w:id="1686177846">
      <w:bodyDiv w:val="1"/>
      <w:marLeft w:val="0"/>
      <w:marRight w:val="0"/>
      <w:marTop w:val="0"/>
      <w:marBottom w:val="0"/>
      <w:divBdr>
        <w:top w:val="none" w:sz="0" w:space="0" w:color="auto"/>
        <w:left w:val="none" w:sz="0" w:space="0" w:color="auto"/>
        <w:bottom w:val="none" w:sz="0" w:space="0" w:color="auto"/>
        <w:right w:val="none" w:sz="0" w:space="0" w:color="auto"/>
      </w:divBdr>
    </w:div>
    <w:div w:id="1901360791">
      <w:bodyDiv w:val="1"/>
      <w:marLeft w:val="0"/>
      <w:marRight w:val="0"/>
      <w:marTop w:val="0"/>
      <w:marBottom w:val="0"/>
      <w:divBdr>
        <w:top w:val="none" w:sz="0" w:space="0" w:color="auto"/>
        <w:left w:val="none" w:sz="0" w:space="0" w:color="auto"/>
        <w:bottom w:val="none" w:sz="0" w:space="0" w:color="auto"/>
        <w:right w:val="none" w:sz="0" w:space="0" w:color="auto"/>
      </w:divBdr>
    </w:div>
    <w:div w:id="1904681466">
      <w:bodyDiv w:val="1"/>
      <w:marLeft w:val="0"/>
      <w:marRight w:val="0"/>
      <w:marTop w:val="0"/>
      <w:marBottom w:val="0"/>
      <w:divBdr>
        <w:top w:val="none" w:sz="0" w:space="0" w:color="auto"/>
        <w:left w:val="none" w:sz="0" w:space="0" w:color="auto"/>
        <w:bottom w:val="none" w:sz="0" w:space="0" w:color="auto"/>
        <w:right w:val="none" w:sz="0" w:space="0" w:color="auto"/>
      </w:divBdr>
    </w:div>
    <w:div w:id="1957249850">
      <w:bodyDiv w:val="1"/>
      <w:marLeft w:val="0"/>
      <w:marRight w:val="0"/>
      <w:marTop w:val="0"/>
      <w:marBottom w:val="0"/>
      <w:divBdr>
        <w:top w:val="none" w:sz="0" w:space="0" w:color="auto"/>
        <w:left w:val="none" w:sz="0" w:space="0" w:color="auto"/>
        <w:bottom w:val="none" w:sz="0" w:space="0" w:color="auto"/>
        <w:right w:val="none" w:sz="0" w:space="0" w:color="auto"/>
      </w:divBdr>
    </w:div>
    <w:div w:id="1986157360">
      <w:bodyDiv w:val="1"/>
      <w:marLeft w:val="0"/>
      <w:marRight w:val="0"/>
      <w:marTop w:val="0"/>
      <w:marBottom w:val="0"/>
      <w:divBdr>
        <w:top w:val="none" w:sz="0" w:space="0" w:color="auto"/>
        <w:left w:val="none" w:sz="0" w:space="0" w:color="auto"/>
        <w:bottom w:val="none" w:sz="0" w:space="0" w:color="auto"/>
        <w:right w:val="none" w:sz="0" w:space="0" w:color="auto"/>
      </w:divBdr>
    </w:div>
    <w:div w:id="2017027907">
      <w:bodyDiv w:val="1"/>
      <w:marLeft w:val="0"/>
      <w:marRight w:val="0"/>
      <w:marTop w:val="0"/>
      <w:marBottom w:val="0"/>
      <w:divBdr>
        <w:top w:val="none" w:sz="0" w:space="0" w:color="auto"/>
        <w:left w:val="none" w:sz="0" w:space="0" w:color="auto"/>
        <w:bottom w:val="none" w:sz="0" w:space="0" w:color="auto"/>
        <w:right w:val="none" w:sz="0" w:space="0" w:color="auto"/>
      </w:divBdr>
    </w:div>
    <w:div w:id="2032411202">
      <w:bodyDiv w:val="1"/>
      <w:marLeft w:val="0"/>
      <w:marRight w:val="0"/>
      <w:marTop w:val="0"/>
      <w:marBottom w:val="0"/>
      <w:divBdr>
        <w:top w:val="none" w:sz="0" w:space="0" w:color="auto"/>
        <w:left w:val="none" w:sz="0" w:space="0" w:color="auto"/>
        <w:bottom w:val="none" w:sz="0" w:space="0" w:color="auto"/>
        <w:right w:val="none" w:sz="0" w:space="0" w:color="auto"/>
      </w:divBdr>
    </w:div>
    <w:div w:id="211852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992</Words>
  <Characters>5655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Ufficio Tecnico Pianese&amp;Associati srl</cp:lastModifiedBy>
  <cp:revision>2</cp:revision>
  <cp:lastPrinted>2021-04-12T14:40:00Z</cp:lastPrinted>
  <dcterms:created xsi:type="dcterms:W3CDTF">2026-02-12T11:36:00Z</dcterms:created>
  <dcterms:modified xsi:type="dcterms:W3CDTF">2026-02-12T11:36:00Z</dcterms:modified>
</cp:coreProperties>
</file>